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7F" w:rsidRPr="00336A7F" w:rsidRDefault="00336A7F" w:rsidP="00336A7F">
      <w:pPr>
        <w:spacing w:after="0" w:line="240" w:lineRule="auto"/>
        <w:rPr>
          <w:rFonts w:ascii="Times New Roman" w:eastAsia="Calibri" w:hAnsi="Times New Roman" w:cs="Times New Roman"/>
          <w:b/>
          <w:sz w:val="24"/>
          <w:szCs w:val="24"/>
        </w:rPr>
      </w:pPr>
      <w:r w:rsidRPr="00336A7F">
        <w:rPr>
          <w:rFonts w:ascii="Times New Roman" w:eastAsia="Calibri"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are best met in our small school.</w:t>
      </w:r>
    </w:p>
    <w:p w:rsidR="00336A7F" w:rsidRDefault="00336A7F"/>
    <w:p w:rsidR="00336A7F" w:rsidRPr="00336A7F" w:rsidRDefault="00336A7F">
      <w:pPr>
        <w:rPr>
          <w:b/>
          <w:sz w:val="28"/>
          <w:szCs w:val="28"/>
          <w:u w:val="single"/>
        </w:rPr>
      </w:pPr>
      <w:r w:rsidRPr="00336A7F">
        <w:rPr>
          <w:b/>
          <w:sz w:val="28"/>
          <w:szCs w:val="28"/>
          <w:u w:val="single"/>
        </w:rPr>
        <w:t>Lighthouse Community School</w:t>
      </w:r>
      <w:r w:rsidR="002B68BB">
        <w:rPr>
          <w:b/>
          <w:sz w:val="28"/>
          <w:szCs w:val="28"/>
          <w:u w:val="single"/>
        </w:rPr>
        <w:t xml:space="preserve"> Board Meeting Minutes – </w:t>
      </w:r>
      <w:r w:rsidR="00972127">
        <w:rPr>
          <w:b/>
          <w:sz w:val="28"/>
          <w:szCs w:val="28"/>
          <w:u w:val="single"/>
        </w:rPr>
        <w:t>February 20, 2017</w:t>
      </w:r>
    </w:p>
    <w:p w:rsidR="00B81939" w:rsidRDefault="00B81939">
      <w:r>
        <w:t xml:space="preserve">A board meeting of the Lighthouse Community School Board was called to order by </w:t>
      </w:r>
      <w:r w:rsidR="00100489">
        <w:t>David Greenfield</w:t>
      </w:r>
      <w:r w:rsidR="00264A25">
        <w:t xml:space="preserve">, </w:t>
      </w:r>
      <w:r>
        <w:t xml:space="preserve">Board </w:t>
      </w:r>
      <w:r w:rsidR="00FA7EC5">
        <w:t xml:space="preserve">Chair, </w:t>
      </w:r>
      <w:r w:rsidR="00972127">
        <w:t>February 20, 2017</w:t>
      </w:r>
      <w:r>
        <w:t xml:space="preserve"> at 6:00pm at </w:t>
      </w:r>
      <w:r w:rsidR="00D94F8E">
        <w:t>Lighthouse Youth Services</w:t>
      </w:r>
      <w:r w:rsidR="002B68BB">
        <w:t xml:space="preserve">, </w:t>
      </w:r>
      <w:r w:rsidR="00D94F8E">
        <w:t>401 E. McMillan</w:t>
      </w:r>
      <w:r w:rsidR="002B68BB">
        <w:t xml:space="preserve"> </w:t>
      </w:r>
      <w:r w:rsidR="00C677EB">
        <w:t>Street, Cincinnati Ohio 452</w:t>
      </w:r>
      <w:r w:rsidR="00D94F8E">
        <w:t>06</w:t>
      </w:r>
      <w:r w:rsidR="002B68BB">
        <w:t>.</w:t>
      </w:r>
    </w:p>
    <w:p w:rsidR="00C677EB" w:rsidRDefault="00B81939" w:rsidP="00C677EB">
      <w:pPr>
        <w:rPr>
          <w:rFonts w:cs="Times New Roman"/>
        </w:rPr>
      </w:pPr>
      <w:r>
        <w:t xml:space="preserve">Board Members Present:  </w:t>
      </w:r>
      <w:r w:rsidR="00011427">
        <w:t xml:space="preserve">David Greenfield, </w:t>
      </w:r>
      <w:r w:rsidR="00AB1143">
        <w:rPr>
          <w:rFonts w:cs="Times New Roman"/>
        </w:rPr>
        <w:t>Carolyn Campbell</w:t>
      </w:r>
      <w:r w:rsidR="00C677EB" w:rsidRPr="00C677EB">
        <w:rPr>
          <w:rFonts w:cs="Times New Roman"/>
        </w:rPr>
        <w:t>, Fran Unger, Nancy Shepardson,</w:t>
      </w:r>
      <w:r w:rsidR="00070993">
        <w:rPr>
          <w:rFonts w:cs="Times New Roman"/>
        </w:rPr>
        <w:t xml:space="preserve"> </w:t>
      </w:r>
      <w:r w:rsidR="00100489">
        <w:rPr>
          <w:rFonts w:cs="Times New Roman"/>
        </w:rPr>
        <w:t xml:space="preserve"> Chris Harris, Tatianna</w:t>
      </w:r>
      <w:r w:rsidR="00011427">
        <w:rPr>
          <w:rFonts w:cs="Times New Roman"/>
        </w:rPr>
        <w:t xml:space="preserve"> Rozhnova</w:t>
      </w:r>
      <w:r w:rsidR="00972127">
        <w:rPr>
          <w:rFonts w:cs="Times New Roman"/>
        </w:rPr>
        <w:t>,</w:t>
      </w:r>
      <w:r w:rsidR="00011427">
        <w:rPr>
          <w:rFonts w:cs="Times New Roman"/>
        </w:rPr>
        <w:t xml:space="preserve"> </w:t>
      </w:r>
      <w:r w:rsidR="0065687C">
        <w:rPr>
          <w:rFonts w:cs="Times New Roman"/>
        </w:rPr>
        <w:t>Kent Friel</w:t>
      </w:r>
      <w:r w:rsidR="00972127">
        <w:rPr>
          <w:rFonts w:cs="Times New Roman"/>
        </w:rPr>
        <w:t xml:space="preserve">, </w:t>
      </w:r>
      <w:r w:rsidR="00972127">
        <w:t xml:space="preserve">Rickell Howard and Shannon Fricilone-Long </w:t>
      </w:r>
      <w:r w:rsidR="00972127">
        <w:rPr>
          <w:rFonts w:cs="Times New Roman"/>
        </w:rPr>
        <w:t xml:space="preserve"> </w:t>
      </w:r>
    </w:p>
    <w:p w:rsidR="00B81939" w:rsidRDefault="00D41514">
      <w:r>
        <w:t xml:space="preserve">Staff: </w:t>
      </w:r>
      <w:r w:rsidR="0065687C">
        <w:t xml:space="preserve"> Nicki Hagler, </w:t>
      </w:r>
      <w:r w:rsidR="0060355A">
        <w:t>Daniel Trujillo</w:t>
      </w:r>
      <w:r w:rsidR="00972127">
        <w:t>, Nathan Lynch</w:t>
      </w:r>
      <w:r w:rsidR="00EF769A">
        <w:t>, Judy Oakman</w:t>
      </w:r>
      <w:r w:rsidR="0060355A">
        <w:t xml:space="preserve"> </w:t>
      </w:r>
      <w:r w:rsidR="00407485">
        <w:t xml:space="preserve">and </w:t>
      </w:r>
      <w:r w:rsidR="00100489">
        <w:t>Paul Haffner</w:t>
      </w:r>
    </w:p>
    <w:p w:rsidR="00CD7BFE" w:rsidRDefault="00B81939" w:rsidP="00C91CBD">
      <w:pPr>
        <w:spacing w:after="0" w:line="240" w:lineRule="auto"/>
      </w:pPr>
      <w:r w:rsidRPr="004F6DC1">
        <w:rPr>
          <w:b/>
        </w:rPr>
        <w:t>Welcome and Approval of Minutes</w:t>
      </w:r>
      <w:r>
        <w:t>.</w:t>
      </w:r>
    </w:p>
    <w:p w:rsidR="007640E7" w:rsidRDefault="00100489">
      <w:r>
        <w:t>David</w:t>
      </w:r>
      <w:r w:rsidR="00AC1452">
        <w:t xml:space="preserve"> Greenfield welcomed all board members and staff.  </w:t>
      </w:r>
      <w:r w:rsidR="003A4CCA">
        <w:t xml:space="preserve">Paul Haffner introduced the new </w:t>
      </w:r>
      <w:r w:rsidR="00EF769A">
        <w:t xml:space="preserve">Board members, Rickell Howard, </w:t>
      </w:r>
      <w:r w:rsidR="003A4CCA">
        <w:t xml:space="preserve">Shannon Fricilone-Long, and Kent Friel.  Paul also informed the board that David Markstein will be </w:t>
      </w:r>
      <w:r w:rsidR="00EF769A">
        <w:t xml:space="preserve">joining </w:t>
      </w:r>
      <w:r w:rsidR="003A4CCA">
        <w:t>the LCS board in April</w:t>
      </w:r>
      <w:r w:rsidR="0016328B">
        <w:t xml:space="preserve"> replacing Susan Frankel who resigned in February</w:t>
      </w:r>
      <w:r w:rsidR="003A4CCA">
        <w:t>.  Daniel introduce</w:t>
      </w:r>
      <w:r w:rsidR="00EF769A">
        <w:t>d</w:t>
      </w:r>
      <w:r w:rsidR="003A4CCA">
        <w:t xml:space="preserve"> Nathan Lynch, the</w:t>
      </w:r>
      <w:r w:rsidR="0016328B">
        <w:t xml:space="preserve"> LYS</w:t>
      </w:r>
      <w:r w:rsidR="003A4CCA">
        <w:t xml:space="preserve"> Vice President of Juvenile Justice.  Nathan will be supervising Daniel as Paul’s designat</w:t>
      </w:r>
      <w:r w:rsidR="006D01C9">
        <w:t xml:space="preserve">ed appointee.  The President and CEO of LYS, or designee, supervises the School Administrator as part of the contract with CPS. </w:t>
      </w:r>
      <w:r w:rsidR="003A4CCA">
        <w:t xml:space="preserve">  </w:t>
      </w:r>
      <w:r w:rsidR="00AC1452">
        <w:t>Board members and staff rev</w:t>
      </w:r>
      <w:r w:rsidR="0065687C">
        <w:t>i</w:t>
      </w:r>
      <w:r w:rsidR="00972127">
        <w:t>ewed the minutes from December 19</w:t>
      </w:r>
      <w:r w:rsidR="00AC1452">
        <w:t>, 2016.</w:t>
      </w:r>
      <w:r>
        <w:t xml:space="preserve"> </w:t>
      </w:r>
      <w:r w:rsidR="00AC1452">
        <w:t xml:space="preserve"> </w:t>
      </w:r>
      <w:r>
        <w:t>Chris Harris</w:t>
      </w:r>
      <w:r w:rsidR="00EF769A">
        <w:t xml:space="preserve"> moved </w:t>
      </w:r>
      <w:r w:rsidR="008B4D24" w:rsidRPr="008B4D24">
        <w:t xml:space="preserve">and </w:t>
      </w:r>
      <w:r w:rsidR="008B4D24">
        <w:t xml:space="preserve">Nancy </w:t>
      </w:r>
      <w:bookmarkStart w:id="0" w:name="_GoBack"/>
      <w:bookmarkEnd w:id="0"/>
      <w:r w:rsidR="007640E7" w:rsidRPr="008B4D24">
        <w:t>seconded</w:t>
      </w:r>
      <w:r w:rsidR="007640E7">
        <w:t xml:space="preserve"> </w:t>
      </w:r>
      <w:r w:rsidR="00264A25">
        <w:t>a</w:t>
      </w:r>
      <w:r w:rsidR="002C5536">
        <w:t xml:space="preserve"> motion</w:t>
      </w:r>
      <w:r w:rsidR="007640E7">
        <w:t xml:space="preserve"> to approve the</w:t>
      </w:r>
      <w:r w:rsidR="00264A25">
        <w:t xml:space="preserve"> </w:t>
      </w:r>
      <w:r w:rsidR="007640E7">
        <w:t>minutes.  The motion passed</w:t>
      </w:r>
      <w:r w:rsidR="00AB42BE">
        <w:t xml:space="preserve"> unanimously</w:t>
      </w:r>
      <w:r w:rsidR="007640E7">
        <w:t>.</w:t>
      </w:r>
    </w:p>
    <w:p w:rsidR="00CD7BFE" w:rsidRDefault="00220DB5" w:rsidP="00CD7BFE">
      <w:pPr>
        <w:spacing w:after="0" w:line="240" w:lineRule="auto"/>
        <w:rPr>
          <w:b/>
          <w:sz w:val="24"/>
          <w:szCs w:val="24"/>
        </w:rPr>
      </w:pPr>
      <w:r>
        <w:rPr>
          <w:b/>
          <w:sz w:val="24"/>
          <w:szCs w:val="24"/>
        </w:rPr>
        <w:t>Financial Report:</w:t>
      </w:r>
    </w:p>
    <w:p w:rsidR="00571DE1" w:rsidRPr="00CD7BFE" w:rsidRDefault="00EA59C2" w:rsidP="00CD7BFE">
      <w:pPr>
        <w:spacing w:after="0" w:line="240" w:lineRule="auto"/>
        <w:rPr>
          <w:b/>
          <w:sz w:val="24"/>
          <w:szCs w:val="24"/>
        </w:rPr>
      </w:pPr>
      <w:r>
        <w:t xml:space="preserve"> Nicki Hagler</w:t>
      </w:r>
      <w:r w:rsidR="00220DB5">
        <w:t xml:space="preserve"> presented t</w:t>
      </w:r>
      <w:r w:rsidR="00972127">
        <w:t>he Board members with copies of December and January</w:t>
      </w:r>
      <w:r w:rsidR="00220DB5">
        <w:t xml:space="preserve"> financials (Attached).   </w:t>
      </w:r>
    </w:p>
    <w:p w:rsidR="00EA59C2" w:rsidRDefault="00EA59C2" w:rsidP="00220DB5">
      <w:pPr>
        <w:rPr>
          <w:rFonts w:cstheme="minorHAnsi"/>
          <w:iCs/>
        </w:rPr>
      </w:pPr>
      <w:r>
        <w:rPr>
          <w:rFonts w:cstheme="minorHAnsi"/>
          <w:iCs/>
        </w:rPr>
        <w:t>The budget</w:t>
      </w:r>
      <w:r w:rsidR="00972127">
        <w:rPr>
          <w:rFonts w:cstheme="minorHAnsi"/>
          <w:iCs/>
        </w:rPr>
        <w:t xml:space="preserve"> spreadsheet shows the first half</w:t>
      </w:r>
      <w:r>
        <w:rPr>
          <w:rFonts w:cstheme="minorHAnsi"/>
          <w:iCs/>
        </w:rPr>
        <w:t xml:space="preserve"> of fiscal year reporting on a cash accrual. The second </w:t>
      </w:r>
      <w:r w:rsidR="00972127">
        <w:rPr>
          <w:rFonts w:cstheme="minorHAnsi"/>
          <w:iCs/>
        </w:rPr>
        <w:t>half</w:t>
      </w:r>
      <w:r>
        <w:rPr>
          <w:rFonts w:cstheme="minorHAnsi"/>
          <w:iCs/>
        </w:rPr>
        <w:t xml:space="preserve"> budget is a projection.  The </w:t>
      </w:r>
      <w:r w:rsidR="009C73F9">
        <w:rPr>
          <w:rFonts w:cstheme="minorHAnsi"/>
          <w:iCs/>
        </w:rPr>
        <w:t>January column shows a loss of $102</w:t>
      </w:r>
      <w:r w:rsidR="00C86263">
        <w:rPr>
          <w:rFonts w:cstheme="minorHAnsi"/>
          <w:iCs/>
        </w:rPr>
        <w:t xml:space="preserve">,000. </w:t>
      </w:r>
      <w:r w:rsidR="009C73F9">
        <w:rPr>
          <w:rFonts w:cstheme="minorHAnsi"/>
          <w:iCs/>
        </w:rPr>
        <w:t>However, if</w:t>
      </w:r>
      <w:r w:rsidR="00C86263">
        <w:rPr>
          <w:rFonts w:cstheme="minorHAnsi"/>
          <w:iCs/>
        </w:rPr>
        <w:t xml:space="preserve"> you were</w:t>
      </w:r>
      <w:r w:rsidR="009C73F9">
        <w:rPr>
          <w:rFonts w:cstheme="minorHAnsi"/>
          <w:iCs/>
        </w:rPr>
        <w:t xml:space="preserve"> to look at the budget in an acc</w:t>
      </w:r>
      <w:r w:rsidR="00C86263">
        <w:rPr>
          <w:rFonts w:cstheme="minorHAnsi"/>
          <w:iCs/>
        </w:rPr>
        <w:t>rual budget, there would</w:t>
      </w:r>
      <w:r w:rsidR="009C73F9">
        <w:rPr>
          <w:rFonts w:cstheme="minorHAnsi"/>
          <w:iCs/>
        </w:rPr>
        <w:t xml:space="preserve"> be no loss showing for January</w:t>
      </w:r>
      <w:r w:rsidR="00C86263">
        <w:rPr>
          <w:rFonts w:cstheme="minorHAnsi"/>
          <w:iCs/>
        </w:rPr>
        <w:t xml:space="preserve">.  </w:t>
      </w:r>
      <w:r w:rsidR="009C73F9">
        <w:rPr>
          <w:rFonts w:cstheme="minorHAnsi"/>
          <w:iCs/>
        </w:rPr>
        <w:t xml:space="preserve">There is still </w:t>
      </w:r>
      <w:proofErr w:type="gramStart"/>
      <w:r w:rsidR="009C73F9">
        <w:rPr>
          <w:rFonts w:cstheme="minorHAnsi"/>
          <w:iCs/>
        </w:rPr>
        <w:t>a</w:t>
      </w:r>
      <w:proofErr w:type="gramEnd"/>
      <w:r w:rsidR="009C73F9">
        <w:rPr>
          <w:rFonts w:cstheme="minorHAnsi"/>
          <w:iCs/>
        </w:rPr>
        <w:t xml:space="preserve"> $118,000 receivable for the SBH funding that is due in March.  There is also</w:t>
      </w:r>
      <w:r w:rsidR="00EF769A">
        <w:rPr>
          <w:rFonts w:cstheme="minorHAnsi"/>
          <w:iCs/>
        </w:rPr>
        <w:t xml:space="preserve"> a</w:t>
      </w:r>
      <w:r w:rsidR="009C73F9">
        <w:rPr>
          <w:rFonts w:cstheme="minorHAnsi"/>
          <w:iCs/>
        </w:rPr>
        <w:t xml:space="preserve"> $75,000 receivable from CPS.  </w:t>
      </w:r>
      <w:r w:rsidR="00C86263">
        <w:rPr>
          <w:rFonts w:cstheme="minorHAnsi"/>
          <w:iCs/>
        </w:rPr>
        <w:t>The final FY17 projected budget predicts a $</w:t>
      </w:r>
      <w:r w:rsidR="009C73F9">
        <w:rPr>
          <w:rFonts w:cstheme="minorHAnsi"/>
          <w:iCs/>
        </w:rPr>
        <w:t>2,270 negative</w:t>
      </w:r>
      <w:r w:rsidR="00C86263">
        <w:rPr>
          <w:rFonts w:cstheme="minorHAnsi"/>
          <w:iCs/>
        </w:rPr>
        <w:t xml:space="preserve"> balance.  However</w:t>
      </w:r>
      <w:r w:rsidR="009C73F9">
        <w:rPr>
          <w:rFonts w:cstheme="minorHAnsi"/>
          <w:iCs/>
        </w:rPr>
        <w:t>, the cash balance shows an upward trend, from $604,000 in November to $638,000 in January.</w:t>
      </w:r>
    </w:p>
    <w:p w:rsidR="00EA59C2" w:rsidRDefault="00EA59C2" w:rsidP="00220DB5">
      <w:r w:rsidRPr="00EA59C2">
        <w:rPr>
          <w:rFonts w:cstheme="minorHAnsi"/>
          <w:iCs/>
        </w:rPr>
        <w:t>The unr</w:t>
      </w:r>
      <w:r w:rsidR="009C73F9">
        <w:rPr>
          <w:rFonts w:cstheme="minorHAnsi"/>
          <w:iCs/>
        </w:rPr>
        <w:t>estricted cash balance increased</w:t>
      </w:r>
      <w:r w:rsidR="00434E51">
        <w:rPr>
          <w:rFonts w:cstheme="minorHAnsi"/>
          <w:iCs/>
        </w:rPr>
        <w:t xml:space="preserve"> from $707,504</w:t>
      </w:r>
      <w:r w:rsidRPr="00EA59C2">
        <w:rPr>
          <w:rFonts w:cstheme="minorHAnsi"/>
          <w:iCs/>
        </w:rPr>
        <w:t xml:space="preserve"> </w:t>
      </w:r>
      <w:r w:rsidR="00434E51">
        <w:rPr>
          <w:rFonts w:cstheme="minorHAnsi"/>
          <w:iCs/>
        </w:rPr>
        <w:t>in November to $712,405 in January</w:t>
      </w:r>
      <w:r w:rsidRPr="00EA59C2">
        <w:rPr>
          <w:rFonts w:cstheme="minorHAnsi"/>
          <w:iCs/>
        </w:rPr>
        <w:t xml:space="preserve">. </w:t>
      </w:r>
      <w:r w:rsidR="00434E51">
        <w:rPr>
          <w:rFonts w:cstheme="minorHAnsi"/>
          <w:iCs/>
        </w:rPr>
        <w:t xml:space="preserve"> </w:t>
      </w:r>
      <w:r w:rsidRPr="00EA59C2">
        <w:t xml:space="preserve">Net assets </w:t>
      </w:r>
      <w:r w:rsidR="00434E51">
        <w:t>($676,047</w:t>
      </w:r>
      <w:r w:rsidR="00EF769A">
        <w:t xml:space="preserve">) </w:t>
      </w:r>
      <w:r w:rsidR="00434E51">
        <w:t>remained unchanged since November</w:t>
      </w:r>
      <w:r w:rsidRPr="00EA59C2">
        <w:t xml:space="preserve">.  </w:t>
      </w:r>
      <w:r w:rsidR="00434E51">
        <w:t>Now that all the IEP data has been submitted, the total cash balance is $638,507</w:t>
      </w:r>
      <w:r>
        <w:t>.</w:t>
      </w:r>
    </w:p>
    <w:p w:rsidR="00B96F59" w:rsidRDefault="00B96F59" w:rsidP="00FC3A53">
      <w:r>
        <w:t xml:space="preserve">The draft of the FY 16 Audit is completed without any findings.  However, in the management letter recommendation, the auditor suggests that the Urban Agriculture account that is under LYS, be moved under LCS.  The account is used for students who participate in the Urban Agriculture Program.  They learn how to run an agricultural business.  The account manages about $3,000 yearly.   The auditor </w:t>
      </w:r>
      <w:r>
        <w:lastRenderedPageBreak/>
        <w:t>believes this should have been shown in the schools financials.  Judy Oakman and Nicki Hagler will make the required changes.</w:t>
      </w:r>
    </w:p>
    <w:p w:rsidR="00B96F59" w:rsidRDefault="00B96F59" w:rsidP="00FC3A53">
      <w:r>
        <w:t xml:space="preserve">Nicki will send out the final audit report to board members upon receipt.  We will not be asking for an exit meeting.  Nicki will request that LCS receive an Auditor’s Award.  This helps with the school’s credibility.  </w:t>
      </w:r>
    </w:p>
    <w:p w:rsidR="00A24AC0" w:rsidRDefault="00CD7BFE" w:rsidP="00FC3A53">
      <w:r>
        <w:t xml:space="preserve">Shannon Long moved </w:t>
      </w:r>
      <w:r w:rsidR="0016328B">
        <w:t xml:space="preserve">and </w:t>
      </w:r>
      <w:r w:rsidR="00A24AC0">
        <w:t xml:space="preserve">Nancy </w:t>
      </w:r>
      <w:r>
        <w:t xml:space="preserve">Shepardson </w:t>
      </w:r>
      <w:r w:rsidR="00A24AC0">
        <w:t>seconded a motion to approve the December and January financials.  The motion passed unanimously.</w:t>
      </w:r>
    </w:p>
    <w:p w:rsidR="00CD7BFE" w:rsidRDefault="00FC3A53" w:rsidP="00CD7BFE">
      <w:pPr>
        <w:spacing w:after="0"/>
        <w:rPr>
          <w:b/>
        </w:rPr>
      </w:pPr>
      <w:r w:rsidRPr="006D01C9">
        <w:rPr>
          <w:b/>
        </w:rPr>
        <w:t>Student Census</w:t>
      </w:r>
      <w:r w:rsidR="00E43AB5" w:rsidRPr="006D01C9">
        <w:rPr>
          <w:b/>
        </w:rPr>
        <w:t xml:space="preserve"> Report</w:t>
      </w:r>
    </w:p>
    <w:p w:rsidR="00CD7BFE" w:rsidRPr="00C91CBD" w:rsidRDefault="0049454E" w:rsidP="00C91CBD">
      <w:pPr>
        <w:rPr>
          <w:b/>
        </w:rPr>
      </w:pPr>
      <w:r>
        <w:t>Student enrollment was budgeted for 61 FT</w:t>
      </w:r>
      <w:r w:rsidR="00897341">
        <w:t>Es this school year.  November’s</w:t>
      </w:r>
      <w:r w:rsidR="00FF3991">
        <w:t xml:space="preserve"> enrollment indicates </w:t>
      </w:r>
      <w:r w:rsidR="00897341">
        <w:t>6</w:t>
      </w:r>
      <w:r w:rsidR="00A24AC0">
        <w:t xml:space="preserve">0.58 </w:t>
      </w:r>
      <w:proofErr w:type="gramStart"/>
      <w:r w:rsidR="00FF3991">
        <w:t>FTE</w:t>
      </w:r>
      <w:r w:rsidR="00897341">
        <w:t xml:space="preserve">s </w:t>
      </w:r>
      <w:r>
        <w:t>.</w:t>
      </w:r>
      <w:proofErr w:type="gramEnd"/>
      <w:r>
        <w:t xml:space="preserve">   </w:t>
      </w:r>
      <w:r w:rsidR="00A24AC0">
        <w:t>There were 35.83 Cat 3, 5.43</w:t>
      </w:r>
      <w:r w:rsidR="00897341">
        <w:t xml:space="preserve"> Cat 2 and </w:t>
      </w:r>
      <w:r w:rsidR="00A24AC0">
        <w:t>19.32</w:t>
      </w:r>
      <w:r w:rsidR="00897341">
        <w:t xml:space="preserve"> Regular Ed. s</w:t>
      </w:r>
      <w:r w:rsidR="00A24AC0">
        <w:t>tudents.  These numbers are</w:t>
      </w:r>
      <w:r w:rsidR="00897341">
        <w:t xml:space="preserve"> close to the goals of 38 Cat 3, </w:t>
      </w:r>
      <w:r w:rsidR="00734EEB">
        <w:t>5 Cat 2 and 18 Regular Ed. students.</w:t>
      </w:r>
    </w:p>
    <w:p w:rsidR="00162B77" w:rsidRDefault="00FE2449" w:rsidP="00C91CBD">
      <w:pPr>
        <w:spacing w:after="0" w:line="240" w:lineRule="auto"/>
        <w:contextualSpacing/>
        <w:rPr>
          <w:b/>
        </w:rPr>
      </w:pPr>
      <w:r>
        <w:rPr>
          <w:b/>
        </w:rPr>
        <w:t>Cincinnati Public School Sponsor Rating Update</w:t>
      </w:r>
    </w:p>
    <w:p w:rsidR="00441CD4" w:rsidRDefault="00A24AC0" w:rsidP="00C91CBD">
      <w:pPr>
        <w:spacing w:after="0" w:line="240" w:lineRule="auto"/>
        <w:contextualSpacing/>
      </w:pPr>
      <w:r>
        <w:t>Cincinnati Public School has decided to ask ODE to re-evaluate the score given to CPS.  ODE has agreed but will not be able to respond until March 29</w:t>
      </w:r>
      <w:r w:rsidRPr="00A24AC0">
        <w:rPr>
          <w:vertAlign w:val="superscript"/>
        </w:rPr>
        <w:t>th</w:t>
      </w:r>
      <w:r>
        <w:t>.  At this time, ODE can ask for more time to complete the re-evaluation, give CPS a higher rating or keep the rat</w:t>
      </w:r>
      <w:r w:rsidR="00441CD4">
        <w:t xml:space="preserve">ing the same.  If CPS gets a higher rating, they will be able to continue sponsoring for </w:t>
      </w:r>
      <w:r w:rsidR="00CD7BFE">
        <w:t xml:space="preserve">at least </w:t>
      </w:r>
      <w:r w:rsidR="00441CD4">
        <w:t>another year.  They will have to complete a corrective action plan.  The other schools that have corrective action plans must complete them by April 28</w:t>
      </w:r>
      <w:r w:rsidR="00441CD4" w:rsidRPr="00441CD4">
        <w:rPr>
          <w:vertAlign w:val="superscript"/>
        </w:rPr>
        <w:t>th</w:t>
      </w:r>
      <w:r w:rsidR="00441CD4">
        <w:t>.  We hope that in this scenario, ODE would give CPS more time to complete their corrective action plan.  Should ODE either ask for more time or not change the rating, CPS would follow through with the appeal.  This would take the process into April.  In the worst case scenario, ODE would take over sponsorship of LCS.</w:t>
      </w:r>
    </w:p>
    <w:p w:rsidR="00CD7BFE" w:rsidRDefault="00CD7BFE" w:rsidP="00FE2449">
      <w:pPr>
        <w:spacing w:after="0" w:line="240" w:lineRule="auto"/>
        <w:contextualSpacing/>
      </w:pPr>
    </w:p>
    <w:p w:rsidR="00441CD4" w:rsidRDefault="00441CD4" w:rsidP="00FE2449">
      <w:pPr>
        <w:spacing w:after="0" w:line="240" w:lineRule="auto"/>
        <w:contextualSpacing/>
      </w:pPr>
      <w:r>
        <w:t xml:space="preserve">In the meantime, Daniel is working on the contract to submit to CPS.  </w:t>
      </w:r>
    </w:p>
    <w:p w:rsidR="00441CD4" w:rsidRDefault="00441CD4" w:rsidP="00FE2449">
      <w:pPr>
        <w:spacing w:after="0" w:line="240" w:lineRule="auto"/>
        <w:contextualSpacing/>
      </w:pPr>
    </w:p>
    <w:p w:rsidR="00617877" w:rsidRDefault="00441CD4" w:rsidP="00FE2449">
      <w:pPr>
        <w:spacing w:after="0" w:line="240" w:lineRule="auto"/>
        <w:contextualSpacing/>
      </w:pPr>
      <w:r>
        <w:t xml:space="preserve">ORC 3314.036 requires that the school employ an attorney, independent from the school’s sponsor or the operator, for any services related to the negotiation of the community school’s contract with the sponsor or the school’s contract with the operator. </w:t>
      </w:r>
    </w:p>
    <w:p w:rsidR="00B93FFD" w:rsidRDefault="00B93FFD" w:rsidP="00FE2449">
      <w:pPr>
        <w:spacing w:after="0" w:line="240" w:lineRule="auto"/>
        <w:contextualSpacing/>
      </w:pPr>
    </w:p>
    <w:p w:rsidR="00B93FFD" w:rsidRDefault="00B93FFD" w:rsidP="00FE2449">
      <w:pPr>
        <w:spacing w:after="0" w:line="240" w:lineRule="auto"/>
        <w:contextualSpacing/>
      </w:pPr>
      <w:r>
        <w:t>Daniel asked the board to approve the hire of Albin Bauer, II Esq., of Day Ketterer, LTD. at a rate of $260 per hour not to exceed $6,000.</w:t>
      </w:r>
    </w:p>
    <w:p w:rsidR="00B93FFD" w:rsidRDefault="00B93FFD" w:rsidP="00FE2449">
      <w:pPr>
        <w:spacing w:after="0" w:line="240" w:lineRule="auto"/>
        <w:contextualSpacing/>
      </w:pPr>
    </w:p>
    <w:p w:rsidR="00B93FFD" w:rsidRDefault="00B93FFD" w:rsidP="00FE2449">
      <w:pPr>
        <w:spacing w:after="0" w:line="240" w:lineRule="auto"/>
        <w:contextualSpacing/>
      </w:pPr>
      <w:r>
        <w:t xml:space="preserve">Chris Harris motioned and Kent Friel seconded the motion to hire Albin Bauer at a rate of $260 per hour not to exceed $6,000. The motion passed unanimously. </w:t>
      </w:r>
    </w:p>
    <w:p w:rsidR="00162B77" w:rsidRDefault="00162B77" w:rsidP="00256CEE">
      <w:pPr>
        <w:spacing w:after="0" w:line="240" w:lineRule="auto"/>
        <w:contextualSpacing/>
      </w:pPr>
    </w:p>
    <w:p w:rsidR="00162B77" w:rsidRDefault="00CD7BFE" w:rsidP="00256CEE">
      <w:pPr>
        <w:spacing w:after="0" w:line="240" w:lineRule="auto"/>
        <w:contextualSpacing/>
        <w:rPr>
          <w:b/>
        </w:rPr>
      </w:pPr>
      <w:r>
        <w:rPr>
          <w:b/>
        </w:rPr>
        <w:t>Legislative Update</w:t>
      </w:r>
    </w:p>
    <w:p w:rsidR="00B93FFD" w:rsidRDefault="00B93FFD" w:rsidP="00B93FFD">
      <w:r>
        <w:t>Daniel reported on the lat</w:t>
      </w:r>
      <w:r w:rsidR="00702B12">
        <w:t>est legislative bills that may a</w:t>
      </w:r>
      <w:r>
        <w:t>ffect LCS.</w:t>
      </w:r>
    </w:p>
    <w:p w:rsidR="00803193" w:rsidRDefault="00B93FFD" w:rsidP="00B93FFD">
      <w:r w:rsidRPr="00B93FFD">
        <w:t>HB 37 SCHOOL FACILITIES (ARNDT, S.) To require the Ohio School Facilities Commission to establish a program assisting school districts in purchasing technology and making physical alterations to improve technology infrastructure and school safety and security.</w:t>
      </w:r>
    </w:p>
    <w:p w:rsidR="00B93FFD" w:rsidRDefault="00B93FFD" w:rsidP="00B93FFD">
      <w:r>
        <w:t>SB 34 ACADEMIC YEAR (MANNING, G.) To generally require public and chartered nonpublic schools to open for instruction after Labor Day.</w:t>
      </w:r>
    </w:p>
    <w:p w:rsidR="00B93FFD" w:rsidRDefault="00B93FFD" w:rsidP="00B93FFD">
      <w:r>
        <w:lastRenderedPageBreak/>
        <w:t>SB 21 COMMUNITY SCHOOLS</w:t>
      </w:r>
      <w:r w:rsidR="00CD7BFE">
        <w:t xml:space="preserve"> </w:t>
      </w:r>
      <w:r>
        <w:t>(HAMBLEY</w:t>
      </w:r>
      <w:proofErr w:type="gramStart"/>
      <w:r>
        <w:t>,S</w:t>
      </w:r>
      <w:proofErr w:type="gramEnd"/>
      <w:r>
        <w:t>.) Requires a community school, instead of a school district</w:t>
      </w:r>
      <w:r w:rsidR="00CD7BFE">
        <w:t>,</w:t>
      </w:r>
      <w:r>
        <w:t xml:space="preserve"> to verify a community school student’s resident district.</w:t>
      </w:r>
    </w:p>
    <w:p w:rsidR="00B93FFD" w:rsidRDefault="00B93FFD" w:rsidP="00B93FFD">
      <w:r>
        <w:t>SB 3 WORKFORCE DEVELOPMENT (BEAGLE, B., BALDERSON, 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p w:rsidR="00803193" w:rsidRDefault="00B93FFD" w:rsidP="00B93FFD">
      <w:r>
        <w:t>HB 49 Biennial Budget</w:t>
      </w:r>
      <w:r w:rsidR="00702B12">
        <w:t xml:space="preserve"> </w:t>
      </w:r>
      <w:r>
        <w:t>Section 265.390. COMMUNITY SCHOOL FUNDING GUARANTEE FOR SBH STUDENTS</w:t>
      </w:r>
      <w:r w:rsidR="00702B12">
        <w:t>.  This allocates additional revenue to schools whose student population is greater than 50% SBH or Emotional Disturbance.</w:t>
      </w:r>
    </w:p>
    <w:p w:rsidR="00702B12" w:rsidRDefault="00CD7BFE" w:rsidP="00E92529">
      <w:pPr>
        <w:spacing w:after="0" w:line="240" w:lineRule="auto"/>
        <w:contextualSpacing/>
        <w:rPr>
          <w:rFonts w:cs="Times New Roman"/>
          <w:b/>
          <w:sz w:val="24"/>
          <w:szCs w:val="24"/>
        </w:rPr>
      </w:pPr>
      <w:r>
        <w:rPr>
          <w:rFonts w:cs="Times New Roman"/>
          <w:b/>
          <w:sz w:val="24"/>
          <w:szCs w:val="24"/>
        </w:rPr>
        <w:t>Salary Increases</w:t>
      </w:r>
    </w:p>
    <w:p w:rsidR="00702B12" w:rsidRDefault="00702B12" w:rsidP="00E92529">
      <w:pPr>
        <w:spacing w:after="0" w:line="240" w:lineRule="auto"/>
        <w:contextualSpacing/>
        <w:rPr>
          <w:rFonts w:cs="Times New Roman"/>
        </w:rPr>
      </w:pPr>
      <w:r w:rsidRPr="007B2042">
        <w:rPr>
          <w:rFonts w:cs="Times New Roman"/>
        </w:rPr>
        <w:t>Daniel reported that Paul Schick and Ashley Gallahar became Highly Qualified Teacher status outside of their teaching field.  We give 4% increases for teachers who do this at my request so that we can maintain our HQT status in subjects that we do not have teachers for.  Paul is the Science Teacher and bec</w:t>
      </w:r>
      <w:r w:rsidR="00CD7BFE">
        <w:rPr>
          <w:rFonts w:cs="Times New Roman"/>
        </w:rPr>
        <w:t>ame</w:t>
      </w:r>
      <w:r w:rsidRPr="007B2042">
        <w:rPr>
          <w:rFonts w:cs="Times New Roman"/>
        </w:rPr>
        <w:t xml:space="preserve"> HQT in Integrated Mathematics.  Ashley is the Language Arts Teacher and be</w:t>
      </w:r>
      <w:r w:rsidR="00CD7BFE">
        <w:rPr>
          <w:rFonts w:cs="Times New Roman"/>
        </w:rPr>
        <w:t xml:space="preserve">came </w:t>
      </w:r>
      <w:r w:rsidRPr="007B2042">
        <w:rPr>
          <w:rFonts w:cs="Times New Roman"/>
        </w:rPr>
        <w:t>HQT in Social Studies.</w:t>
      </w:r>
    </w:p>
    <w:p w:rsidR="007B2042" w:rsidRDefault="007B2042" w:rsidP="00E92529">
      <w:pPr>
        <w:spacing w:after="0" w:line="240" w:lineRule="auto"/>
        <w:contextualSpacing/>
        <w:rPr>
          <w:rFonts w:cs="Times New Roman"/>
        </w:rPr>
      </w:pPr>
    </w:p>
    <w:p w:rsidR="007B2042" w:rsidRPr="007B2042" w:rsidRDefault="007B2042" w:rsidP="00E92529">
      <w:pPr>
        <w:spacing w:after="0" w:line="240" w:lineRule="auto"/>
        <w:contextualSpacing/>
        <w:rPr>
          <w:rFonts w:cs="Times New Roman"/>
        </w:rPr>
      </w:pPr>
      <w:r>
        <w:rPr>
          <w:rFonts w:cs="Times New Roman"/>
        </w:rPr>
        <w:t>Kent moved and Carolyn Campbell seconded a motion to give 4% increases to Paul Schick and Ashley Gallahar.  The motioned passed unanimously.</w:t>
      </w:r>
    </w:p>
    <w:p w:rsidR="00702B12" w:rsidRDefault="00702B12" w:rsidP="00E92529">
      <w:pPr>
        <w:spacing w:after="0" w:line="240" w:lineRule="auto"/>
        <w:contextualSpacing/>
        <w:rPr>
          <w:rFonts w:cs="Times New Roman"/>
          <w:b/>
          <w:sz w:val="24"/>
          <w:szCs w:val="24"/>
        </w:rPr>
      </w:pPr>
    </w:p>
    <w:p w:rsidR="0083389F" w:rsidRDefault="00164948" w:rsidP="00E92529">
      <w:pPr>
        <w:spacing w:after="0" w:line="240" w:lineRule="auto"/>
        <w:contextualSpacing/>
        <w:rPr>
          <w:rFonts w:cs="Times New Roman"/>
          <w:b/>
          <w:sz w:val="24"/>
          <w:szCs w:val="24"/>
        </w:rPr>
      </w:pPr>
      <w:r>
        <w:rPr>
          <w:rFonts w:cs="Times New Roman"/>
          <w:b/>
          <w:sz w:val="24"/>
          <w:szCs w:val="24"/>
        </w:rPr>
        <w:t>Policy Approvals:</w:t>
      </w:r>
    </w:p>
    <w:p w:rsidR="007B2042" w:rsidRPr="007B2042" w:rsidRDefault="007B2042" w:rsidP="007B2042">
      <w:pPr>
        <w:spacing w:after="0" w:line="240" w:lineRule="auto"/>
        <w:contextualSpacing/>
        <w:rPr>
          <w:rFonts w:cs="Times New Roman"/>
          <w:sz w:val="24"/>
          <w:szCs w:val="24"/>
        </w:rPr>
      </w:pPr>
      <w:r>
        <w:rPr>
          <w:rFonts w:cs="Times New Roman"/>
          <w:sz w:val="24"/>
          <w:szCs w:val="24"/>
        </w:rPr>
        <w:t>Daniel presented the board with a revised attendance policy (attached) that incorporates the new ODE requirements.  The new policy:</w:t>
      </w:r>
    </w:p>
    <w:p w:rsidR="007B2042" w:rsidRPr="007B2042" w:rsidRDefault="007B2042" w:rsidP="007B2042">
      <w:pPr>
        <w:spacing w:after="0" w:line="240" w:lineRule="auto"/>
        <w:contextualSpacing/>
        <w:rPr>
          <w:rFonts w:cs="Times New Roman"/>
          <w:sz w:val="24"/>
          <w:szCs w:val="24"/>
        </w:rPr>
      </w:pPr>
    </w:p>
    <w:p w:rsidR="007B2042" w:rsidRPr="007B2042" w:rsidRDefault="007B2042" w:rsidP="007B2042">
      <w:pPr>
        <w:pStyle w:val="ListParagraph"/>
        <w:numPr>
          <w:ilvl w:val="1"/>
          <w:numId w:val="16"/>
        </w:numPr>
        <w:rPr>
          <w:rFonts w:cs="Times New Roman"/>
          <w:sz w:val="24"/>
          <w:szCs w:val="24"/>
        </w:rPr>
      </w:pPr>
      <w:r w:rsidRPr="007B2042">
        <w:rPr>
          <w:rFonts w:cs="Times New Roman"/>
          <w:sz w:val="24"/>
          <w:szCs w:val="24"/>
        </w:rPr>
        <w:t>Changes days to hours.</w:t>
      </w:r>
    </w:p>
    <w:p w:rsidR="007B2042" w:rsidRPr="007B2042" w:rsidRDefault="007B2042" w:rsidP="007B2042">
      <w:pPr>
        <w:spacing w:after="0" w:line="240" w:lineRule="auto"/>
        <w:contextualSpacing/>
        <w:rPr>
          <w:rFonts w:cs="Times New Roman"/>
          <w:sz w:val="24"/>
          <w:szCs w:val="24"/>
        </w:rPr>
      </w:pPr>
    </w:p>
    <w:p w:rsidR="007B2042" w:rsidRPr="007B2042" w:rsidRDefault="007B2042" w:rsidP="007B2042">
      <w:pPr>
        <w:pStyle w:val="ListParagraph"/>
        <w:numPr>
          <w:ilvl w:val="1"/>
          <w:numId w:val="16"/>
        </w:numPr>
        <w:rPr>
          <w:rFonts w:cs="Times New Roman"/>
          <w:sz w:val="24"/>
          <w:szCs w:val="24"/>
        </w:rPr>
      </w:pPr>
      <w:r w:rsidRPr="007B2042">
        <w:rPr>
          <w:rFonts w:cs="Times New Roman"/>
          <w:sz w:val="24"/>
          <w:szCs w:val="24"/>
        </w:rPr>
        <w:t>Incorporates the school’s responsibility to include an intervention plan.</w:t>
      </w:r>
    </w:p>
    <w:p w:rsidR="007B2042" w:rsidRPr="007B2042" w:rsidRDefault="007B2042" w:rsidP="007B2042">
      <w:pPr>
        <w:spacing w:after="0" w:line="240" w:lineRule="auto"/>
        <w:contextualSpacing/>
        <w:rPr>
          <w:rFonts w:cs="Times New Roman"/>
          <w:sz w:val="24"/>
          <w:szCs w:val="24"/>
        </w:rPr>
      </w:pPr>
    </w:p>
    <w:p w:rsidR="007B2042" w:rsidRPr="007B2042" w:rsidRDefault="007B2042" w:rsidP="007B2042">
      <w:pPr>
        <w:pStyle w:val="ListParagraph"/>
        <w:numPr>
          <w:ilvl w:val="1"/>
          <w:numId w:val="16"/>
        </w:numPr>
        <w:rPr>
          <w:rFonts w:cs="Times New Roman"/>
          <w:sz w:val="24"/>
          <w:szCs w:val="24"/>
        </w:rPr>
      </w:pPr>
      <w:r w:rsidRPr="007B2042">
        <w:rPr>
          <w:rFonts w:cs="Times New Roman"/>
          <w:sz w:val="24"/>
          <w:szCs w:val="24"/>
        </w:rPr>
        <w:t xml:space="preserve">Describes how the school will report the information regarding truancy to the </w:t>
      </w:r>
      <w:r w:rsidRPr="007B2042">
        <w:rPr>
          <w:rFonts w:cs="Times New Roman"/>
          <w:sz w:val="24"/>
          <w:szCs w:val="24"/>
        </w:rPr>
        <w:tab/>
        <w:t>Department of Education.</w:t>
      </w:r>
    </w:p>
    <w:p w:rsidR="007B2042" w:rsidRPr="007B2042" w:rsidRDefault="007B2042" w:rsidP="007B2042">
      <w:pPr>
        <w:spacing w:after="0" w:line="240" w:lineRule="auto"/>
        <w:contextualSpacing/>
        <w:rPr>
          <w:rFonts w:cs="Times New Roman"/>
          <w:sz w:val="24"/>
          <w:szCs w:val="24"/>
        </w:rPr>
      </w:pPr>
    </w:p>
    <w:p w:rsidR="00164948" w:rsidRPr="007B2042" w:rsidRDefault="007B2042" w:rsidP="007B2042">
      <w:pPr>
        <w:pStyle w:val="ListParagraph"/>
        <w:numPr>
          <w:ilvl w:val="1"/>
          <w:numId w:val="16"/>
        </w:numPr>
        <w:rPr>
          <w:rFonts w:cs="Times New Roman"/>
          <w:sz w:val="24"/>
          <w:szCs w:val="24"/>
        </w:rPr>
      </w:pPr>
      <w:r w:rsidRPr="007B2042">
        <w:rPr>
          <w:rFonts w:cs="Times New Roman"/>
          <w:sz w:val="24"/>
          <w:szCs w:val="24"/>
        </w:rPr>
        <w:t>Authorizes the School Social Worker to act as the Attendance Officer</w:t>
      </w:r>
    </w:p>
    <w:p w:rsidR="007E15AA" w:rsidRDefault="007B2042" w:rsidP="00966826">
      <w:pPr>
        <w:spacing w:after="0" w:line="240" w:lineRule="auto"/>
        <w:contextualSpacing/>
        <w:rPr>
          <w:rFonts w:cs="Times New Roman"/>
        </w:rPr>
      </w:pPr>
      <w:r>
        <w:rPr>
          <w:rFonts w:cs="Times New Roman"/>
        </w:rPr>
        <w:t xml:space="preserve"> </w:t>
      </w:r>
    </w:p>
    <w:p w:rsidR="00B0643E" w:rsidRDefault="007B2042" w:rsidP="00966826">
      <w:pPr>
        <w:spacing w:after="0" w:line="240" w:lineRule="auto"/>
        <w:contextualSpacing/>
      </w:pPr>
      <w:r>
        <w:t>Nancy Shepardson moved and Kent Friel seconded a motion to accept the revised Attendance Policy.</w:t>
      </w:r>
    </w:p>
    <w:p w:rsidR="00CD7BFE" w:rsidRDefault="00CD7BFE" w:rsidP="00E92529">
      <w:pPr>
        <w:spacing w:after="0" w:line="240" w:lineRule="auto"/>
        <w:contextualSpacing/>
        <w:rPr>
          <w:rFonts w:cs="Times New Roman"/>
          <w:b/>
          <w:sz w:val="24"/>
          <w:szCs w:val="24"/>
        </w:rPr>
      </w:pPr>
    </w:p>
    <w:p w:rsidR="007E15AA" w:rsidRDefault="002D0ACB" w:rsidP="00E92529">
      <w:pPr>
        <w:spacing w:after="0" w:line="240" w:lineRule="auto"/>
        <w:contextualSpacing/>
        <w:rPr>
          <w:rFonts w:cs="Times New Roman"/>
          <w:b/>
          <w:sz w:val="24"/>
          <w:szCs w:val="24"/>
        </w:rPr>
      </w:pPr>
      <w:r>
        <w:rPr>
          <w:rFonts w:cs="Times New Roman"/>
          <w:b/>
          <w:sz w:val="24"/>
          <w:szCs w:val="24"/>
        </w:rPr>
        <w:t>Student Transportation</w:t>
      </w:r>
    </w:p>
    <w:p w:rsidR="007A3E60" w:rsidRDefault="007B2042" w:rsidP="00306A79">
      <w:pPr>
        <w:spacing w:after="0" w:line="240" w:lineRule="auto"/>
        <w:contextualSpacing/>
        <w:rPr>
          <w:rFonts w:cs="Times New Roman"/>
        </w:rPr>
      </w:pPr>
      <w:r>
        <w:rPr>
          <w:rFonts w:cs="Times New Roman"/>
        </w:rPr>
        <w:t xml:space="preserve">Daniel met with Tatianna Rozhnova, Nancy Shepardson, David Greenfield, Nicki Hagler, and Nathan Lynch to begin the discussion of LCS providing school transportation.  Further review by Daniel and Nicki is needed in order to proceed.  </w:t>
      </w:r>
      <w:r w:rsidR="003A4CCA">
        <w:rPr>
          <w:rFonts w:cs="Times New Roman"/>
        </w:rPr>
        <w:t xml:space="preserve">  Daniel and Nicki</w:t>
      </w:r>
      <w:r>
        <w:rPr>
          <w:rFonts w:cs="Times New Roman"/>
        </w:rPr>
        <w:t xml:space="preserve"> need the actual cost of buses, fuel, maintenance, drivers and other related costs.</w:t>
      </w:r>
    </w:p>
    <w:p w:rsidR="003A4CCA" w:rsidRDefault="003A4CCA" w:rsidP="004257E6">
      <w:pPr>
        <w:spacing w:after="0" w:line="240" w:lineRule="auto"/>
        <w:contextualSpacing/>
        <w:rPr>
          <w:rFonts w:cs="Times New Roman"/>
        </w:rPr>
      </w:pPr>
    </w:p>
    <w:p w:rsidR="00CD7BFE" w:rsidRDefault="00CD7BFE" w:rsidP="003A4CCA">
      <w:pPr>
        <w:spacing w:after="0" w:line="240" w:lineRule="auto"/>
        <w:contextualSpacing/>
        <w:rPr>
          <w:rFonts w:cs="Times New Roman"/>
          <w:b/>
        </w:rPr>
      </w:pPr>
    </w:p>
    <w:p w:rsidR="00C91CBD" w:rsidRDefault="00C91CBD" w:rsidP="003A4CCA">
      <w:pPr>
        <w:spacing w:after="0" w:line="240" w:lineRule="auto"/>
        <w:contextualSpacing/>
        <w:rPr>
          <w:rFonts w:cs="Times New Roman"/>
          <w:b/>
        </w:rPr>
      </w:pPr>
    </w:p>
    <w:p w:rsidR="00C91CBD" w:rsidRDefault="00C91CBD" w:rsidP="003A4CCA">
      <w:pPr>
        <w:spacing w:after="0" w:line="240" w:lineRule="auto"/>
        <w:contextualSpacing/>
        <w:rPr>
          <w:rFonts w:cs="Times New Roman"/>
          <w:b/>
        </w:rPr>
      </w:pPr>
    </w:p>
    <w:p w:rsidR="003A4CCA" w:rsidRDefault="003A4CCA" w:rsidP="003A4CCA">
      <w:pPr>
        <w:spacing w:after="0" w:line="240" w:lineRule="auto"/>
        <w:contextualSpacing/>
        <w:rPr>
          <w:rFonts w:cs="Times New Roman"/>
          <w:b/>
        </w:rPr>
      </w:pPr>
      <w:r>
        <w:rPr>
          <w:rFonts w:cs="Times New Roman"/>
          <w:b/>
        </w:rPr>
        <w:lastRenderedPageBreak/>
        <w:t>School Calendar</w:t>
      </w:r>
    </w:p>
    <w:p w:rsidR="007E15AA" w:rsidRPr="003A4CCA" w:rsidRDefault="003A4CCA" w:rsidP="004257E6">
      <w:pPr>
        <w:spacing w:after="0" w:line="240" w:lineRule="auto"/>
        <w:contextualSpacing/>
        <w:rPr>
          <w:rFonts w:cs="Times New Roman"/>
        </w:rPr>
      </w:pPr>
      <w:r>
        <w:rPr>
          <w:rFonts w:cs="Times New Roman"/>
        </w:rPr>
        <w:t xml:space="preserve">Daniel </w:t>
      </w:r>
      <w:r w:rsidR="00C91CBD">
        <w:rPr>
          <w:rFonts w:cs="Times New Roman"/>
        </w:rPr>
        <w:t xml:space="preserve">asked the board to approve the </w:t>
      </w:r>
      <w:r>
        <w:rPr>
          <w:rFonts w:cs="Times New Roman"/>
        </w:rPr>
        <w:t>2018 and 2019 school calendars.  The 2018 Calendar will have 193 Teacher work days, 177 school days for a total of 1044 hrs of instruction.(920 hrs is the state minimum)  The 2019 Calendar will have 194 teacher days and 178 school days for a total of 1050 hrs of instruction.</w:t>
      </w:r>
    </w:p>
    <w:p w:rsidR="003A4CCA" w:rsidRDefault="003A4CCA" w:rsidP="004257E6">
      <w:pPr>
        <w:spacing w:after="0" w:line="240" w:lineRule="auto"/>
        <w:contextualSpacing/>
        <w:rPr>
          <w:rFonts w:cs="Times New Roman"/>
          <w:b/>
        </w:rPr>
      </w:pPr>
    </w:p>
    <w:p w:rsidR="004257E6" w:rsidRDefault="002D0ACB" w:rsidP="004257E6">
      <w:pPr>
        <w:spacing w:after="0" w:line="240" w:lineRule="auto"/>
        <w:contextualSpacing/>
        <w:rPr>
          <w:rFonts w:cs="Times New Roman"/>
          <w:b/>
        </w:rPr>
      </w:pPr>
      <w:r>
        <w:rPr>
          <w:rFonts w:cs="Times New Roman"/>
          <w:b/>
        </w:rPr>
        <w:t>Garden Program</w:t>
      </w:r>
    </w:p>
    <w:p w:rsidR="002D0ACB" w:rsidRDefault="006D01C9" w:rsidP="004257E6">
      <w:pPr>
        <w:spacing w:after="0" w:line="240" w:lineRule="auto"/>
        <w:contextualSpacing/>
        <w:rPr>
          <w:rFonts w:cs="Times New Roman"/>
        </w:rPr>
      </w:pPr>
      <w:r>
        <w:rPr>
          <w:rFonts w:cs="Times New Roman"/>
        </w:rPr>
        <w:t>Students participated in the Wise Temple Chicken Soup Contest for the 4</w:t>
      </w:r>
      <w:r w:rsidRPr="006D01C9">
        <w:rPr>
          <w:rFonts w:cs="Times New Roman"/>
          <w:vertAlign w:val="superscript"/>
        </w:rPr>
        <w:t>th</w:t>
      </w:r>
      <w:r>
        <w:rPr>
          <w:rFonts w:cs="Times New Roman"/>
        </w:rPr>
        <w:t xml:space="preserve"> year in a row.  Four of the hens from the Urban Ag program were processed off-site and brought back to the school.  The students learned how to make noodles.  The also learned how to cut a whole chicken.</w:t>
      </w:r>
    </w:p>
    <w:p w:rsidR="006D01C9" w:rsidRDefault="006D01C9" w:rsidP="004257E6">
      <w:pPr>
        <w:spacing w:after="0" w:line="240" w:lineRule="auto"/>
        <w:contextualSpacing/>
        <w:rPr>
          <w:rFonts w:cs="Times New Roman"/>
        </w:rPr>
      </w:pPr>
    </w:p>
    <w:p w:rsidR="006D01C9" w:rsidRPr="006D01C9" w:rsidRDefault="006D01C9" w:rsidP="004257E6">
      <w:pPr>
        <w:spacing w:after="0" w:line="240" w:lineRule="auto"/>
        <w:contextualSpacing/>
        <w:rPr>
          <w:rFonts w:cs="Times New Roman"/>
          <w:b/>
        </w:rPr>
      </w:pPr>
      <w:r w:rsidRPr="006D01C9">
        <w:rPr>
          <w:rFonts w:cs="Times New Roman"/>
          <w:b/>
        </w:rPr>
        <w:t xml:space="preserve">Adopt a Senior </w:t>
      </w:r>
    </w:p>
    <w:p w:rsidR="00275A4C" w:rsidRDefault="006D01C9" w:rsidP="004257E6">
      <w:pPr>
        <w:spacing w:after="0" w:line="240" w:lineRule="auto"/>
        <w:contextualSpacing/>
      </w:pPr>
      <w:r>
        <w:t>All the students participated in collecting dry goods during the fall.  The dry goods were placed in laundry baskets and distributed to the residents of St. Pauls’ Senior Center.  A total of 37 baskets were delivered on the last day of school before the Winter Break.</w:t>
      </w:r>
    </w:p>
    <w:p w:rsidR="006D01C9" w:rsidRDefault="006D01C9" w:rsidP="004257E6">
      <w:pPr>
        <w:spacing w:after="0" w:line="240" w:lineRule="auto"/>
        <w:contextualSpacing/>
      </w:pPr>
    </w:p>
    <w:p w:rsidR="006D01C9" w:rsidRPr="00562703" w:rsidRDefault="006D01C9" w:rsidP="004257E6">
      <w:pPr>
        <w:spacing w:after="0" w:line="240" w:lineRule="auto"/>
        <w:contextualSpacing/>
        <w:rPr>
          <w:rFonts w:cs="Times New Roman"/>
          <w:b/>
        </w:rPr>
      </w:pPr>
      <w:r w:rsidRPr="00562703">
        <w:rPr>
          <w:rFonts w:cs="Times New Roman"/>
          <w:b/>
        </w:rPr>
        <w:t>Dental Day</w:t>
      </w:r>
    </w:p>
    <w:p w:rsidR="007A0C56" w:rsidRPr="006D01C9" w:rsidRDefault="006D01C9" w:rsidP="0011654C">
      <w:pPr>
        <w:spacing w:after="0" w:line="240" w:lineRule="auto"/>
        <w:contextualSpacing/>
        <w:rPr>
          <w:rFonts w:cs="Times New Roman"/>
        </w:rPr>
      </w:pPr>
      <w:r w:rsidRPr="006D01C9">
        <w:rPr>
          <w:rFonts w:cs="Times New Roman"/>
        </w:rPr>
        <w:t>Dr.</w:t>
      </w:r>
      <w:r>
        <w:rPr>
          <w:rFonts w:cs="Times New Roman"/>
        </w:rPr>
        <w:t xml:space="preserve"> Rebecca Hayden has been helping our students with dental care since 2010.  Every year she volunteers her time to do dental screenings with students.  She also coordinates a Dental Fair Day were she invites her colleagues to come and present to the student body.  She also arranges for youth to go to the Dental Smiles Clinic for free den</w:t>
      </w:r>
      <w:r w:rsidR="00562703">
        <w:rPr>
          <w:rFonts w:cs="Times New Roman"/>
        </w:rPr>
        <w:t xml:space="preserve">tal care.  This year she went </w:t>
      </w:r>
      <w:r w:rsidR="00C91CBD">
        <w:rPr>
          <w:rFonts w:cs="Times New Roman"/>
        </w:rPr>
        <w:t>above</w:t>
      </w:r>
      <w:r w:rsidR="00562703">
        <w:rPr>
          <w:rFonts w:cs="Times New Roman"/>
        </w:rPr>
        <w:t xml:space="preserve"> and beyond by arranging for the OSU Mobile Dental Clinic to stop at the school.  The OSU Mobile Dental Clinic was only able to do this because Dr. Hayden “arranged” for their overnight accommodations. </w:t>
      </w:r>
      <w:r w:rsidRPr="006D01C9">
        <w:rPr>
          <w:rFonts w:cs="Times New Roman"/>
        </w:rPr>
        <w:t xml:space="preserve"> </w:t>
      </w:r>
      <w:r w:rsidR="00562703">
        <w:rPr>
          <w:rFonts w:cs="Times New Roman"/>
        </w:rPr>
        <w:t>The OSU MDC provided 13 cleanings, 11 fillings, 8 X-Rays and 3 Teeth polishing.</w:t>
      </w:r>
    </w:p>
    <w:p w:rsidR="007858EC" w:rsidRDefault="007858EC" w:rsidP="0011654C">
      <w:pPr>
        <w:spacing w:after="0" w:line="240" w:lineRule="auto"/>
        <w:contextualSpacing/>
        <w:rPr>
          <w:rFonts w:cs="Times New Roman"/>
        </w:rPr>
      </w:pPr>
    </w:p>
    <w:p w:rsidR="0011654C" w:rsidRDefault="006D01C9" w:rsidP="003E00F3">
      <w:pPr>
        <w:spacing w:after="0" w:line="240" w:lineRule="auto"/>
        <w:contextualSpacing/>
        <w:rPr>
          <w:rFonts w:cs="Times New Roman"/>
        </w:rPr>
      </w:pPr>
      <w:r>
        <w:rPr>
          <w:rFonts w:cs="Times New Roman"/>
        </w:rPr>
        <w:t xml:space="preserve"> </w:t>
      </w:r>
      <w:r w:rsidR="00562703">
        <w:rPr>
          <w:rFonts w:cs="Times New Roman"/>
          <w:noProof/>
        </w:rPr>
        <w:drawing>
          <wp:inline distT="0" distB="0" distL="0" distR="0" wp14:anchorId="5A25C1CF">
            <wp:extent cx="2802193" cy="2101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4115" cy="2103296"/>
                    </a:xfrm>
                    <a:prstGeom prst="rect">
                      <a:avLst/>
                    </a:prstGeom>
                    <a:noFill/>
                  </pic:spPr>
                </pic:pic>
              </a:graphicData>
            </a:graphic>
          </wp:inline>
        </w:drawing>
      </w:r>
    </w:p>
    <w:p w:rsidR="0011654C" w:rsidRPr="00CD7BFE" w:rsidRDefault="00A67987" w:rsidP="00CD7BFE">
      <w:pPr>
        <w:spacing w:after="0" w:line="240" w:lineRule="auto"/>
        <w:contextualSpacing/>
        <w:rPr>
          <w:rFonts w:cs="Times New Roman"/>
        </w:rPr>
      </w:pPr>
      <w:r>
        <w:rPr>
          <w:rFonts w:cs="Times New Roman"/>
        </w:rPr>
        <w:t xml:space="preserve"> </w:t>
      </w:r>
    </w:p>
    <w:p w:rsidR="0011654C" w:rsidRDefault="008039F0" w:rsidP="0011654C">
      <w:r>
        <w:t>Next Board Meetings:</w:t>
      </w:r>
    </w:p>
    <w:p w:rsidR="0011654C" w:rsidRPr="008039F0" w:rsidRDefault="008039F0" w:rsidP="0011654C">
      <w:pPr>
        <w:rPr>
          <w:b/>
        </w:rPr>
      </w:pPr>
      <w:r w:rsidRPr="008039F0">
        <w:rPr>
          <w:b/>
          <w:highlight w:val="yellow"/>
        </w:rPr>
        <w:t>April 24</w:t>
      </w:r>
      <w:r w:rsidR="0011654C" w:rsidRPr="008039F0">
        <w:rPr>
          <w:b/>
          <w:highlight w:val="yellow"/>
        </w:rPr>
        <w:t>, 2017</w:t>
      </w:r>
      <w:r>
        <w:rPr>
          <w:b/>
        </w:rPr>
        <w:t xml:space="preserve"> this is a new date.</w:t>
      </w:r>
    </w:p>
    <w:p w:rsidR="0011654C" w:rsidRPr="008039F0" w:rsidRDefault="0011654C" w:rsidP="0011654C">
      <w:pPr>
        <w:spacing w:after="0" w:line="240" w:lineRule="auto"/>
        <w:contextualSpacing/>
        <w:rPr>
          <w:rFonts w:cs="Times New Roman"/>
        </w:rPr>
      </w:pPr>
      <w:r w:rsidRPr="008039F0">
        <w:t>June 19, 2017</w:t>
      </w:r>
      <w:r w:rsidR="00CD7BFE">
        <w:t xml:space="preserve"> - </w:t>
      </w:r>
      <w:r w:rsidR="00562703">
        <w:t>This meeting is at Lighthouse Community School, 6100 Desmond Street, 45227</w:t>
      </w:r>
    </w:p>
    <w:p w:rsidR="00C222DF" w:rsidRPr="00DB4C89" w:rsidRDefault="00C222DF" w:rsidP="00C222DF">
      <w:pPr>
        <w:spacing w:after="0" w:line="240" w:lineRule="auto"/>
        <w:ind w:left="2160"/>
        <w:contextualSpacing/>
        <w:rPr>
          <w:rFonts w:cs="Times New Roman"/>
        </w:rPr>
      </w:pPr>
    </w:p>
    <w:p w:rsidR="00CD7BFE" w:rsidRDefault="00911338">
      <w:r>
        <w:t>Dr. David Greenfield</w:t>
      </w:r>
      <w:r w:rsidR="00B0643E">
        <w:t xml:space="preserve"> moved and </w:t>
      </w:r>
      <w:r w:rsidR="00562703">
        <w:t>Kent Friel</w:t>
      </w:r>
      <w:r w:rsidR="0011654C">
        <w:t xml:space="preserve"> </w:t>
      </w:r>
      <w:r w:rsidR="00EE125F">
        <w:t>seconded</w:t>
      </w:r>
      <w:r w:rsidR="00B0643E">
        <w:t xml:space="preserve"> a motion to adjourn the meeting</w:t>
      </w:r>
      <w:r w:rsidR="00EE125F">
        <w:t xml:space="preserve">. </w:t>
      </w:r>
    </w:p>
    <w:p w:rsidR="00A36218" w:rsidRPr="00DB4C89" w:rsidRDefault="00B0643E">
      <w:r>
        <w:t>Minutes r</w:t>
      </w:r>
      <w:r w:rsidR="00A36218">
        <w:t xml:space="preserve">espectfully submitted by, </w:t>
      </w:r>
      <w:r w:rsidR="00562703">
        <w:t>Nathan Lynch</w:t>
      </w:r>
      <w:r w:rsidR="00BB7967">
        <w:t xml:space="preserve"> and Daniel Trujillo</w:t>
      </w:r>
    </w:p>
    <w:sectPr w:rsidR="00A36218" w:rsidRPr="00DB4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FE5"/>
    <w:multiLevelType w:val="hybridMultilevel"/>
    <w:tmpl w:val="CC60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15B1A"/>
    <w:multiLevelType w:val="hybridMultilevel"/>
    <w:tmpl w:val="DD824020"/>
    <w:lvl w:ilvl="0" w:tplc="03286CB6">
      <w:start w:val="2017"/>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4336E"/>
    <w:multiLevelType w:val="hybridMultilevel"/>
    <w:tmpl w:val="A680E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3E07F1"/>
    <w:multiLevelType w:val="hybridMultilevel"/>
    <w:tmpl w:val="C11A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074BD"/>
    <w:multiLevelType w:val="hybridMultilevel"/>
    <w:tmpl w:val="B2284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E616D82"/>
    <w:multiLevelType w:val="hybridMultilevel"/>
    <w:tmpl w:val="9850C7D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65623552"/>
    <w:multiLevelType w:val="hybridMultilevel"/>
    <w:tmpl w:val="12F0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31F39"/>
    <w:multiLevelType w:val="hybridMultilevel"/>
    <w:tmpl w:val="02BC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ED5A0C"/>
    <w:multiLevelType w:val="hybridMultilevel"/>
    <w:tmpl w:val="2340BC8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F090BAC"/>
    <w:multiLevelType w:val="hybridMultilevel"/>
    <w:tmpl w:val="F8F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127F2D"/>
    <w:multiLevelType w:val="hybridMultilevel"/>
    <w:tmpl w:val="07662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13"/>
  </w:num>
  <w:num w:numId="5">
    <w:abstractNumId w:val="11"/>
  </w:num>
  <w:num w:numId="6">
    <w:abstractNumId w:val="0"/>
  </w:num>
  <w:num w:numId="7">
    <w:abstractNumId w:val="7"/>
  </w:num>
  <w:num w:numId="8">
    <w:abstractNumId w:val="5"/>
  </w:num>
  <w:num w:numId="9">
    <w:abstractNumId w:val="12"/>
  </w:num>
  <w:num w:numId="10">
    <w:abstractNumId w:val="9"/>
  </w:num>
  <w:num w:numId="11">
    <w:abstractNumId w:val="10"/>
  </w:num>
  <w:num w:numId="12">
    <w:abstractNumId w:val="13"/>
  </w:num>
  <w:num w:numId="13">
    <w:abstractNumId w:val="1"/>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39"/>
    <w:rsid w:val="00011427"/>
    <w:rsid w:val="00020820"/>
    <w:rsid w:val="000230BA"/>
    <w:rsid w:val="0003418D"/>
    <w:rsid w:val="00036882"/>
    <w:rsid w:val="0004272F"/>
    <w:rsid w:val="00062494"/>
    <w:rsid w:val="00070993"/>
    <w:rsid w:val="000A3F68"/>
    <w:rsid w:val="000C10BE"/>
    <w:rsid w:val="000C3049"/>
    <w:rsid w:val="000C4BCA"/>
    <w:rsid w:val="000D1031"/>
    <w:rsid w:val="000F6FD4"/>
    <w:rsid w:val="00100489"/>
    <w:rsid w:val="001043D1"/>
    <w:rsid w:val="00114DDB"/>
    <w:rsid w:val="0011654C"/>
    <w:rsid w:val="001324A7"/>
    <w:rsid w:val="00143FD3"/>
    <w:rsid w:val="0014604D"/>
    <w:rsid w:val="00162B77"/>
    <w:rsid w:val="0016328B"/>
    <w:rsid w:val="00164948"/>
    <w:rsid w:val="0016726C"/>
    <w:rsid w:val="00173096"/>
    <w:rsid w:val="00175161"/>
    <w:rsid w:val="001B2903"/>
    <w:rsid w:val="001B7949"/>
    <w:rsid w:val="001C5B0C"/>
    <w:rsid w:val="001C7372"/>
    <w:rsid w:val="001D2477"/>
    <w:rsid w:val="001D48F1"/>
    <w:rsid w:val="001F5325"/>
    <w:rsid w:val="00220DB5"/>
    <w:rsid w:val="00225D7C"/>
    <w:rsid w:val="00226DF0"/>
    <w:rsid w:val="00234244"/>
    <w:rsid w:val="00256CEE"/>
    <w:rsid w:val="00264A25"/>
    <w:rsid w:val="00275A4C"/>
    <w:rsid w:val="00293FC8"/>
    <w:rsid w:val="0029400A"/>
    <w:rsid w:val="002A2AD5"/>
    <w:rsid w:val="002B68BB"/>
    <w:rsid w:val="002C5536"/>
    <w:rsid w:val="002D0ACB"/>
    <w:rsid w:val="002D75A2"/>
    <w:rsid w:val="003062EE"/>
    <w:rsid w:val="00306A79"/>
    <w:rsid w:val="00336A7F"/>
    <w:rsid w:val="00360F16"/>
    <w:rsid w:val="00363CAA"/>
    <w:rsid w:val="00364E6E"/>
    <w:rsid w:val="00375256"/>
    <w:rsid w:val="0038125C"/>
    <w:rsid w:val="003A4CCA"/>
    <w:rsid w:val="003B6911"/>
    <w:rsid w:val="003B7A4F"/>
    <w:rsid w:val="003D4573"/>
    <w:rsid w:val="003E00F3"/>
    <w:rsid w:val="003E6D03"/>
    <w:rsid w:val="004008CB"/>
    <w:rsid w:val="00407485"/>
    <w:rsid w:val="00416634"/>
    <w:rsid w:val="00417451"/>
    <w:rsid w:val="004175A8"/>
    <w:rsid w:val="004257E6"/>
    <w:rsid w:val="00434E51"/>
    <w:rsid w:val="00441CD4"/>
    <w:rsid w:val="00464589"/>
    <w:rsid w:val="00487F14"/>
    <w:rsid w:val="004905A2"/>
    <w:rsid w:val="0049454E"/>
    <w:rsid w:val="004A4C3E"/>
    <w:rsid w:val="004C4735"/>
    <w:rsid w:val="004D098A"/>
    <w:rsid w:val="004E5917"/>
    <w:rsid w:val="004F377E"/>
    <w:rsid w:val="004F6DC1"/>
    <w:rsid w:val="0051164A"/>
    <w:rsid w:val="0051220A"/>
    <w:rsid w:val="00515725"/>
    <w:rsid w:val="00544DF7"/>
    <w:rsid w:val="005461EB"/>
    <w:rsid w:val="005557C0"/>
    <w:rsid w:val="00562703"/>
    <w:rsid w:val="00563903"/>
    <w:rsid w:val="00571DE1"/>
    <w:rsid w:val="0057438A"/>
    <w:rsid w:val="005A1934"/>
    <w:rsid w:val="005B0CDC"/>
    <w:rsid w:val="005C6110"/>
    <w:rsid w:val="0060243A"/>
    <w:rsid w:val="0060355A"/>
    <w:rsid w:val="00617877"/>
    <w:rsid w:val="00631016"/>
    <w:rsid w:val="00641C3A"/>
    <w:rsid w:val="006464A2"/>
    <w:rsid w:val="0065687C"/>
    <w:rsid w:val="006930B3"/>
    <w:rsid w:val="006A2076"/>
    <w:rsid w:val="006D01C9"/>
    <w:rsid w:val="006D0E03"/>
    <w:rsid w:val="006F4AE8"/>
    <w:rsid w:val="0070261A"/>
    <w:rsid w:val="00702B12"/>
    <w:rsid w:val="00716533"/>
    <w:rsid w:val="007232BB"/>
    <w:rsid w:val="00723F3D"/>
    <w:rsid w:val="00725025"/>
    <w:rsid w:val="00725F6F"/>
    <w:rsid w:val="00734EEB"/>
    <w:rsid w:val="0074147A"/>
    <w:rsid w:val="007524D9"/>
    <w:rsid w:val="007640E7"/>
    <w:rsid w:val="00774A64"/>
    <w:rsid w:val="007858EC"/>
    <w:rsid w:val="007A0C56"/>
    <w:rsid w:val="007A2BDF"/>
    <w:rsid w:val="007A3E60"/>
    <w:rsid w:val="007B2042"/>
    <w:rsid w:val="007B2E81"/>
    <w:rsid w:val="007B617F"/>
    <w:rsid w:val="007D10F2"/>
    <w:rsid w:val="007D534F"/>
    <w:rsid w:val="007E15AA"/>
    <w:rsid w:val="00803193"/>
    <w:rsid w:val="008039F0"/>
    <w:rsid w:val="0080763F"/>
    <w:rsid w:val="0083093D"/>
    <w:rsid w:val="0083389F"/>
    <w:rsid w:val="008529F8"/>
    <w:rsid w:val="00852FD8"/>
    <w:rsid w:val="008660D6"/>
    <w:rsid w:val="008661E6"/>
    <w:rsid w:val="0087037B"/>
    <w:rsid w:val="00873AC2"/>
    <w:rsid w:val="00891E19"/>
    <w:rsid w:val="00897341"/>
    <w:rsid w:val="008B47C7"/>
    <w:rsid w:val="008B4D24"/>
    <w:rsid w:val="008C37DA"/>
    <w:rsid w:val="008D5CE9"/>
    <w:rsid w:val="008F473F"/>
    <w:rsid w:val="00901C89"/>
    <w:rsid w:val="00911338"/>
    <w:rsid w:val="00911C1F"/>
    <w:rsid w:val="00920642"/>
    <w:rsid w:val="00941067"/>
    <w:rsid w:val="0094108E"/>
    <w:rsid w:val="00955992"/>
    <w:rsid w:val="009608FB"/>
    <w:rsid w:val="009650E5"/>
    <w:rsid w:val="00966826"/>
    <w:rsid w:val="00972127"/>
    <w:rsid w:val="0098266C"/>
    <w:rsid w:val="0098511C"/>
    <w:rsid w:val="00995EA0"/>
    <w:rsid w:val="009C73F9"/>
    <w:rsid w:val="009D30B2"/>
    <w:rsid w:val="009D69A8"/>
    <w:rsid w:val="00A215A4"/>
    <w:rsid w:val="00A24AC0"/>
    <w:rsid w:val="00A36218"/>
    <w:rsid w:val="00A4017B"/>
    <w:rsid w:val="00A554C6"/>
    <w:rsid w:val="00A63071"/>
    <w:rsid w:val="00A67987"/>
    <w:rsid w:val="00A71252"/>
    <w:rsid w:val="00A73A5D"/>
    <w:rsid w:val="00A751E1"/>
    <w:rsid w:val="00A7594B"/>
    <w:rsid w:val="00AB1143"/>
    <w:rsid w:val="00AB22B4"/>
    <w:rsid w:val="00AB42BE"/>
    <w:rsid w:val="00AC1452"/>
    <w:rsid w:val="00AF00BD"/>
    <w:rsid w:val="00AF2A1F"/>
    <w:rsid w:val="00B00767"/>
    <w:rsid w:val="00B0643E"/>
    <w:rsid w:val="00B12BD6"/>
    <w:rsid w:val="00B45F72"/>
    <w:rsid w:val="00B62C8F"/>
    <w:rsid w:val="00B81939"/>
    <w:rsid w:val="00B9124C"/>
    <w:rsid w:val="00B93FFD"/>
    <w:rsid w:val="00B94A28"/>
    <w:rsid w:val="00B96F59"/>
    <w:rsid w:val="00BA06D7"/>
    <w:rsid w:val="00BB7967"/>
    <w:rsid w:val="00BC3D81"/>
    <w:rsid w:val="00BD3149"/>
    <w:rsid w:val="00BE4BAD"/>
    <w:rsid w:val="00C179BC"/>
    <w:rsid w:val="00C222DF"/>
    <w:rsid w:val="00C334FA"/>
    <w:rsid w:val="00C6535A"/>
    <w:rsid w:val="00C677EB"/>
    <w:rsid w:val="00C86263"/>
    <w:rsid w:val="00C90980"/>
    <w:rsid w:val="00C919CE"/>
    <w:rsid w:val="00C91CBD"/>
    <w:rsid w:val="00C96C87"/>
    <w:rsid w:val="00CA1115"/>
    <w:rsid w:val="00CA428B"/>
    <w:rsid w:val="00CD7BFE"/>
    <w:rsid w:val="00CE507A"/>
    <w:rsid w:val="00CF55AC"/>
    <w:rsid w:val="00D0797E"/>
    <w:rsid w:val="00D16D58"/>
    <w:rsid w:val="00D20007"/>
    <w:rsid w:val="00D32602"/>
    <w:rsid w:val="00D32626"/>
    <w:rsid w:val="00D41514"/>
    <w:rsid w:val="00D466D8"/>
    <w:rsid w:val="00D639CB"/>
    <w:rsid w:val="00D70945"/>
    <w:rsid w:val="00D77124"/>
    <w:rsid w:val="00D9410C"/>
    <w:rsid w:val="00D94F8E"/>
    <w:rsid w:val="00D95451"/>
    <w:rsid w:val="00DA26C8"/>
    <w:rsid w:val="00DB2B6D"/>
    <w:rsid w:val="00DB4C89"/>
    <w:rsid w:val="00DD01B8"/>
    <w:rsid w:val="00DD280C"/>
    <w:rsid w:val="00DE6181"/>
    <w:rsid w:val="00DF5DCB"/>
    <w:rsid w:val="00E0398B"/>
    <w:rsid w:val="00E1344C"/>
    <w:rsid w:val="00E43AB5"/>
    <w:rsid w:val="00E44D99"/>
    <w:rsid w:val="00E566A6"/>
    <w:rsid w:val="00E74CA6"/>
    <w:rsid w:val="00E92529"/>
    <w:rsid w:val="00E97CFE"/>
    <w:rsid w:val="00EA0A15"/>
    <w:rsid w:val="00EA59C2"/>
    <w:rsid w:val="00EA76DA"/>
    <w:rsid w:val="00EB1A1C"/>
    <w:rsid w:val="00EC14E1"/>
    <w:rsid w:val="00EE125F"/>
    <w:rsid w:val="00EF769A"/>
    <w:rsid w:val="00F255B1"/>
    <w:rsid w:val="00F26ECC"/>
    <w:rsid w:val="00F3629E"/>
    <w:rsid w:val="00F40E11"/>
    <w:rsid w:val="00F43710"/>
    <w:rsid w:val="00F71A04"/>
    <w:rsid w:val="00FA6A72"/>
    <w:rsid w:val="00FA7EC5"/>
    <w:rsid w:val="00FB1F52"/>
    <w:rsid w:val="00FC3A53"/>
    <w:rsid w:val="00FC3DB6"/>
    <w:rsid w:val="00FD2629"/>
    <w:rsid w:val="00FE2449"/>
    <w:rsid w:val="00FF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33"/>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8D5CE9"/>
    <w:rPr>
      <w:color w:val="0000FF" w:themeColor="hyperlink"/>
      <w:u w:val="single"/>
    </w:rPr>
  </w:style>
  <w:style w:type="paragraph" w:styleId="BalloonText">
    <w:name w:val="Balloon Text"/>
    <w:basedOn w:val="Normal"/>
    <w:link w:val="BalloonTextChar"/>
    <w:uiPriority w:val="99"/>
    <w:semiHidden/>
    <w:unhideWhenUsed/>
    <w:rsid w:val="00A55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4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33"/>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8D5CE9"/>
    <w:rPr>
      <w:color w:val="0000FF" w:themeColor="hyperlink"/>
      <w:u w:val="single"/>
    </w:rPr>
  </w:style>
  <w:style w:type="paragraph" w:styleId="BalloonText">
    <w:name w:val="Balloon Text"/>
    <w:basedOn w:val="Normal"/>
    <w:link w:val="BalloonTextChar"/>
    <w:uiPriority w:val="99"/>
    <w:semiHidden/>
    <w:unhideWhenUsed/>
    <w:rsid w:val="00A55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2154">
      <w:bodyDiv w:val="1"/>
      <w:marLeft w:val="0"/>
      <w:marRight w:val="0"/>
      <w:marTop w:val="0"/>
      <w:marBottom w:val="0"/>
      <w:divBdr>
        <w:top w:val="none" w:sz="0" w:space="0" w:color="auto"/>
        <w:left w:val="none" w:sz="0" w:space="0" w:color="auto"/>
        <w:bottom w:val="none" w:sz="0" w:space="0" w:color="auto"/>
        <w:right w:val="none" w:sz="0" w:space="0" w:color="auto"/>
      </w:divBdr>
    </w:div>
    <w:div w:id="302732683">
      <w:bodyDiv w:val="1"/>
      <w:marLeft w:val="0"/>
      <w:marRight w:val="0"/>
      <w:marTop w:val="0"/>
      <w:marBottom w:val="0"/>
      <w:divBdr>
        <w:top w:val="none" w:sz="0" w:space="0" w:color="auto"/>
        <w:left w:val="none" w:sz="0" w:space="0" w:color="auto"/>
        <w:bottom w:val="none" w:sz="0" w:space="0" w:color="auto"/>
        <w:right w:val="none" w:sz="0" w:space="0" w:color="auto"/>
      </w:divBdr>
    </w:div>
    <w:div w:id="395471864">
      <w:bodyDiv w:val="1"/>
      <w:marLeft w:val="0"/>
      <w:marRight w:val="0"/>
      <w:marTop w:val="0"/>
      <w:marBottom w:val="0"/>
      <w:divBdr>
        <w:top w:val="none" w:sz="0" w:space="0" w:color="auto"/>
        <w:left w:val="none" w:sz="0" w:space="0" w:color="auto"/>
        <w:bottom w:val="none" w:sz="0" w:space="0" w:color="auto"/>
        <w:right w:val="none" w:sz="0" w:space="0" w:color="auto"/>
      </w:divBdr>
    </w:div>
    <w:div w:id="941491370">
      <w:bodyDiv w:val="1"/>
      <w:marLeft w:val="0"/>
      <w:marRight w:val="0"/>
      <w:marTop w:val="0"/>
      <w:marBottom w:val="0"/>
      <w:divBdr>
        <w:top w:val="none" w:sz="0" w:space="0" w:color="auto"/>
        <w:left w:val="none" w:sz="0" w:space="0" w:color="auto"/>
        <w:bottom w:val="none" w:sz="0" w:space="0" w:color="auto"/>
        <w:right w:val="none" w:sz="0" w:space="0" w:color="auto"/>
      </w:divBdr>
    </w:div>
    <w:div w:id="1121266471">
      <w:bodyDiv w:val="1"/>
      <w:marLeft w:val="0"/>
      <w:marRight w:val="0"/>
      <w:marTop w:val="0"/>
      <w:marBottom w:val="0"/>
      <w:divBdr>
        <w:top w:val="none" w:sz="0" w:space="0" w:color="auto"/>
        <w:left w:val="none" w:sz="0" w:space="0" w:color="auto"/>
        <w:bottom w:val="none" w:sz="0" w:space="0" w:color="auto"/>
        <w:right w:val="none" w:sz="0" w:space="0" w:color="auto"/>
      </w:divBdr>
    </w:div>
    <w:div w:id="1237787566">
      <w:bodyDiv w:val="1"/>
      <w:marLeft w:val="0"/>
      <w:marRight w:val="0"/>
      <w:marTop w:val="0"/>
      <w:marBottom w:val="0"/>
      <w:divBdr>
        <w:top w:val="none" w:sz="0" w:space="0" w:color="auto"/>
        <w:left w:val="none" w:sz="0" w:space="0" w:color="auto"/>
        <w:bottom w:val="none" w:sz="0" w:space="0" w:color="auto"/>
        <w:right w:val="none" w:sz="0" w:space="0" w:color="auto"/>
      </w:divBdr>
    </w:div>
    <w:div w:id="17497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8418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Trujillo</dc:creator>
  <cp:lastModifiedBy>Daniel Trujillo</cp:lastModifiedBy>
  <cp:revision>2</cp:revision>
  <cp:lastPrinted>2016-08-25T17:42:00Z</cp:lastPrinted>
  <dcterms:created xsi:type="dcterms:W3CDTF">2017-03-13T14:00:00Z</dcterms:created>
  <dcterms:modified xsi:type="dcterms:W3CDTF">2017-03-13T14:00:00Z</dcterms:modified>
</cp:coreProperties>
</file>