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  <w:bookmarkStart w:id="0" w:name="_GoBack"/>
      <w:bookmarkEnd w:id="0"/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D8636B" w:rsidRPr="00D8636B" w:rsidRDefault="00AA3426" w:rsidP="00D8636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B40C70">
        <w:rPr>
          <w:i w:val="0"/>
          <w:sz w:val="24"/>
        </w:rPr>
        <w:t>110,470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B40C70">
        <w:rPr>
          <w:i w:val="0"/>
          <w:sz w:val="24"/>
        </w:rPr>
        <w:t>505,939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59.</w:t>
      </w:r>
      <w:r w:rsidR="0050288D">
        <w:rPr>
          <w:i w:val="0"/>
          <w:sz w:val="24"/>
        </w:rPr>
        <w:t>1</w:t>
      </w:r>
      <w:r w:rsidR="007944EA">
        <w:rPr>
          <w:i w:val="0"/>
          <w:sz w:val="24"/>
        </w:rPr>
        <w:t xml:space="preserve">9 in </w:t>
      </w:r>
      <w:r w:rsidR="0050288D">
        <w:rPr>
          <w:i w:val="0"/>
          <w:sz w:val="24"/>
        </w:rPr>
        <w:t>August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for Month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6C0BE9">
        <w:rPr>
          <w:i w:val="0"/>
          <w:sz w:val="24"/>
        </w:rPr>
        <w:t>($</w:t>
      </w:r>
      <w:r w:rsidR="000A69C4">
        <w:rPr>
          <w:i w:val="0"/>
          <w:sz w:val="24"/>
        </w:rPr>
        <w:t>63,343</w:t>
      </w:r>
      <w:r w:rsidR="006C0BE9">
        <w:rPr>
          <w:i w:val="0"/>
          <w:sz w:val="24"/>
        </w:rPr>
        <w:t>)</w:t>
      </w:r>
    </w:p>
    <w:p w:rsidR="00D04932" w:rsidRPr="00D04932" w:rsidRDefault="009256DD" w:rsidP="00D04932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624460">
        <w:rPr>
          <w:i w:val="0"/>
          <w:sz w:val="24"/>
        </w:rPr>
        <w:t>Budget Variance =</w:t>
      </w:r>
      <w:r>
        <w:rPr>
          <w:i w:val="0"/>
          <w:sz w:val="24"/>
        </w:rPr>
        <w:t xml:space="preserve"> </w:t>
      </w:r>
      <w:r w:rsidR="00624460">
        <w:rPr>
          <w:i w:val="0"/>
          <w:sz w:val="24"/>
        </w:rPr>
        <w:t>(</w:t>
      </w:r>
      <w:r w:rsidR="009D1323">
        <w:rPr>
          <w:i w:val="0"/>
          <w:sz w:val="24"/>
        </w:rPr>
        <w:t>$</w:t>
      </w:r>
      <w:r w:rsidR="000A69C4">
        <w:rPr>
          <w:i w:val="0"/>
          <w:sz w:val="24"/>
        </w:rPr>
        <w:t>28,174</w:t>
      </w:r>
      <w:r w:rsidR="00624460">
        <w:rPr>
          <w:i w:val="0"/>
          <w:sz w:val="24"/>
        </w:rPr>
        <w:t>)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B40C70">
        <w:rPr>
          <w:i w:val="0"/>
          <w:sz w:val="24"/>
        </w:rPr>
        <w:t>49.1</w:t>
      </w:r>
      <w:r w:rsidRPr="00A6452B">
        <w:rPr>
          <w:i w:val="0"/>
          <w:sz w:val="24"/>
        </w:rPr>
        <w:t>%</w:t>
      </w:r>
    </w:p>
    <w:p w:rsidR="00EC1BB9" w:rsidRDefault="00EC1BB9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8D21AD">
        <w:rPr>
          <w:i w:val="0"/>
          <w:sz w:val="24"/>
        </w:rPr>
        <w:t>Net Assets</w:t>
      </w:r>
      <w:r w:rsidRPr="00B87AF1">
        <w:rPr>
          <w:i w:val="0"/>
          <w:sz w:val="24"/>
        </w:rPr>
        <w:t xml:space="preserve"> = </w:t>
      </w:r>
      <w:r w:rsidRPr="00BB7C33">
        <w:rPr>
          <w:i w:val="0"/>
          <w:sz w:val="24"/>
        </w:rPr>
        <w:t>+$</w:t>
      </w:r>
      <w:r w:rsidR="003D4BE5">
        <w:rPr>
          <w:i w:val="0"/>
          <w:sz w:val="24"/>
        </w:rPr>
        <w:t>636</w:t>
      </w:r>
      <w:r w:rsidR="00BB7C33">
        <w:rPr>
          <w:i w:val="0"/>
          <w:sz w:val="24"/>
        </w:rPr>
        <w:t>,271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Pr="00BB7C33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6C0BE9" w:rsidRPr="00BB7C33">
        <w:rPr>
          <w:rFonts w:ascii="Arial" w:hAnsi="Arial"/>
          <w:i/>
          <w:iCs/>
          <w:sz w:val="20"/>
          <w:szCs w:val="20"/>
        </w:rPr>
        <w:t>de</w:t>
      </w:r>
      <w:r w:rsidR="009D1323" w:rsidRPr="00BB7C33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B40C70" w:rsidRPr="00BB7C33">
        <w:rPr>
          <w:rFonts w:ascii="Arial" w:hAnsi="Arial"/>
          <w:i/>
          <w:iCs/>
          <w:sz w:val="20"/>
          <w:szCs w:val="20"/>
        </w:rPr>
        <w:t>August</w:t>
      </w:r>
      <w:r w:rsidR="00942D4E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DE6037" w:rsidRPr="00BB7C33">
        <w:rPr>
          <w:rFonts w:ascii="Arial" w:hAnsi="Arial"/>
          <w:i/>
          <w:iCs/>
          <w:sz w:val="20"/>
          <w:szCs w:val="20"/>
        </w:rPr>
        <w:t>$166,975</w:t>
      </w:r>
      <w:r w:rsidR="00B40C70" w:rsidRPr="00BB7C33">
        <w:rPr>
          <w:rFonts w:ascii="Arial" w:hAnsi="Arial"/>
          <w:i/>
          <w:iCs/>
          <w:sz w:val="20"/>
          <w:szCs w:val="20"/>
        </w:rPr>
        <w:t xml:space="preserve"> to $110,470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50288D" w:rsidRPr="00BB7C33">
        <w:rPr>
          <w:rFonts w:ascii="Arial" w:hAnsi="Arial" w:cs="Arial"/>
          <w:i/>
          <w:iCs/>
          <w:sz w:val="20"/>
          <w:szCs w:val="20"/>
        </w:rPr>
        <w:t xml:space="preserve">. </w:t>
      </w:r>
      <w:r w:rsidR="003D4BE5">
        <w:rPr>
          <w:rFonts w:ascii="Arial" w:hAnsi="Arial" w:cs="Arial"/>
          <w:i/>
          <w:iCs/>
          <w:sz w:val="20"/>
          <w:szCs w:val="20"/>
        </w:rPr>
        <w:t xml:space="preserve"> This was due to the payment of outstanding FY15 obligations (LYS services) and delayed payment from CPS.</w:t>
      </w:r>
    </w:p>
    <w:p w:rsidR="008A16E8" w:rsidRPr="008A16E8" w:rsidRDefault="008A16E8" w:rsidP="008A16E8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FD37C6" w:rsidP="00627ACE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 w:rsidRPr="008D21AD">
        <w:rPr>
          <w:rFonts w:ascii="Arial" w:hAnsi="Arial"/>
          <w:b/>
          <w:i/>
          <w:iCs/>
          <w:sz w:val="20"/>
          <w:szCs w:val="20"/>
        </w:rPr>
        <w:t>FY16 Student Enrollment</w:t>
      </w:r>
      <w:r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Pr="00FD37C6">
        <w:rPr>
          <w:rFonts w:ascii="Arial" w:hAnsi="Arial"/>
          <w:i/>
          <w:iCs/>
          <w:sz w:val="20"/>
          <w:szCs w:val="20"/>
        </w:rPr>
        <w:t xml:space="preserve"> – The FY16 Budget was based on a student enrollment of 5</w:t>
      </w:r>
      <w:r>
        <w:rPr>
          <w:rFonts w:ascii="Arial" w:hAnsi="Arial"/>
          <w:i/>
          <w:iCs/>
          <w:sz w:val="20"/>
          <w:szCs w:val="20"/>
        </w:rPr>
        <w:t>9</w:t>
      </w:r>
      <w:r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>
        <w:rPr>
          <w:rFonts w:ascii="Arial" w:hAnsi="Arial"/>
          <w:i/>
          <w:iCs/>
          <w:sz w:val="20"/>
          <w:szCs w:val="20"/>
        </w:rPr>
        <w:t xml:space="preserve"> – same as the FY15 budget</w:t>
      </w:r>
      <w:r w:rsidRPr="00FD37C6">
        <w:rPr>
          <w:rFonts w:ascii="Arial" w:hAnsi="Arial"/>
          <w:i/>
          <w:iCs/>
          <w:sz w:val="20"/>
          <w:szCs w:val="20"/>
        </w:rPr>
        <w:t xml:space="preserve">.  This number is comprised of 16 regular, 5 Category II/Learning Disabled, and 38 Category </w:t>
      </w:r>
      <w:r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50288D" w:rsidRPr="0050288D" w:rsidRDefault="0050288D" w:rsidP="0050288D">
      <w:pPr>
        <w:ind w:left="1710" w:right="810"/>
        <w:rPr>
          <w:rFonts w:ascii="Arial" w:hAnsi="Arial"/>
          <w:b/>
          <w:i/>
          <w:iCs/>
          <w:sz w:val="20"/>
          <w:szCs w:val="20"/>
        </w:rPr>
      </w:pPr>
    </w:p>
    <w:p w:rsidR="0050288D" w:rsidRPr="0050288D" w:rsidRDefault="0050288D" w:rsidP="0050288D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i/>
          <w:iCs/>
          <w:sz w:val="20"/>
          <w:szCs w:val="20"/>
        </w:rPr>
        <w:t>Five-Year Financial Plan</w:t>
      </w:r>
      <w:r w:rsidRPr="0050288D">
        <w:rPr>
          <w:rFonts w:ascii="Arial" w:hAnsi="Arial"/>
          <w:b/>
          <w:i/>
          <w:iCs/>
          <w:sz w:val="20"/>
          <w:szCs w:val="20"/>
        </w:rPr>
        <w:t xml:space="preserve"> – </w:t>
      </w:r>
      <w:r w:rsidRPr="0050288D">
        <w:rPr>
          <w:rFonts w:ascii="Arial" w:hAnsi="Arial"/>
          <w:i/>
          <w:iCs/>
          <w:sz w:val="20"/>
          <w:szCs w:val="20"/>
        </w:rPr>
        <w:t>The process of updating the five-year financial plan for the October 2015 submission has begun. Details related to new student enrollment, new staffing and other anticipated expenses will be inserted into the plan in late-September.  In addition, any long-term priorities identified by the Board will be incorporated into the updated financial plan prior to submitting to ODE by the October 31st submission deadline</w:t>
      </w:r>
      <w:r>
        <w:rPr>
          <w:rFonts w:ascii="Arial" w:hAnsi="Arial"/>
          <w:i/>
          <w:iCs/>
          <w:sz w:val="20"/>
          <w:szCs w:val="20"/>
        </w:rPr>
        <w:t>.</w:t>
      </w: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FD37C6" w:rsidRPr="0050288D" w:rsidRDefault="00FD37C6" w:rsidP="00FD37C6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50288D" w:rsidRPr="00125F6B" w:rsidRDefault="0050288D" w:rsidP="0050288D">
      <w:pPr>
        <w:pStyle w:val="ListParagraph"/>
        <w:numPr>
          <w:ilvl w:val="0"/>
          <w:numId w:val="16"/>
        </w:num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Identify any unique spending priorities for the 2015-2016 school year.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7"/>
        <w:gridCol w:w="647"/>
        <w:gridCol w:w="676"/>
        <w:gridCol w:w="720"/>
        <w:gridCol w:w="630"/>
        <w:gridCol w:w="720"/>
        <w:gridCol w:w="591"/>
        <w:gridCol w:w="672"/>
        <w:gridCol w:w="672"/>
        <w:gridCol w:w="675"/>
        <w:gridCol w:w="720"/>
        <w:gridCol w:w="630"/>
        <w:gridCol w:w="720"/>
      </w:tblGrid>
      <w:tr w:rsidR="00A36A6A" w:rsidTr="00A36A6A">
        <w:tc>
          <w:tcPr>
            <w:tcW w:w="1107" w:type="dxa"/>
          </w:tcPr>
          <w:p w:rsidR="004906DD" w:rsidRPr="00A36A6A" w:rsidRDefault="00A36A6A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FY15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7" w:type="dxa"/>
          </w:tcPr>
          <w:p w:rsidR="004906DD" w:rsidRPr="00A36A6A" w:rsidRDefault="00624460" w:rsidP="0050288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5028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4906DD" w:rsidRPr="00A36A6A" w:rsidRDefault="00BB7C3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59.1</w:t>
            </w:r>
            <w:r w:rsidR="003D4BE5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C46FD5" w:rsidRPr="00A36A6A" w:rsidRDefault="00C46FD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D3EE4" w:rsidRPr="00A36A6A" w:rsidRDefault="00ED3EE4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282950" w:rsidRPr="00A36A6A" w:rsidRDefault="0028295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2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C35030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August</w:t>
      </w:r>
      <w:r w:rsidR="008A042E">
        <w:rPr>
          <w:b/>
          <w:szCs w:val="18"/>
          <w:u w:val="single"/>
        </w:rPr>
        <w:t xml:space="preserve"> 201</w:t>
      </w:r>
      <w:r w:rsidR="00282950">
        <w:rPr>
          <w:b/>
          <w:szCs w:val="18"/>
          <w:u w:val="single"/>
        </w:rPr>
        <w:t>5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 xml:space="preserve">table below provides a summary of the Lighthouse Community School bank reconciliation for the period ending </w:t>
      </w:r>
      <w:r>
        <w:rPr>
          <w:szCs w:val="18"/>
        </w:rPr>
        <w:t xml:space="preserve">August </w:t>
      </w:r>
      <w:r w:rsidR="00CC1CFC">
        <w:rPr>
          <w:szCs w:val="18"/>
        </w:rPr>
        <w:t>3</w:t>
      </w:r>
      <w:r w:rsidR="0043230A">
        <w:rPr>
          <w:szCs w:val="18"/>
        </w:rPr>
        <w:t>1</w:t>
      </w:r>
      <w:r w:rsidR="008A042E">
        <w:rPr>
          <w:szCs w:val="18"/>
        </w:rPr>
        <w:t>, 201</w:t>
      </w:r>
      <w:r w:rsidR="00282950">
        <w:rPr>
          <w:szCs w:val="18"/>
        </w:rPr>
        <w:t>5</w:t>
      </w:r>
      <w:r w:rsidR="008A042E">
        <w:rPr>
          <w:szCs w:val="18"/>
        </w:rPr>
        <w:t>.  The ending book balance was $</w:t>
      </w:r>
      <w:r w:rsidR="0043230A">
        <w:rPr>
          <w:szCs w:val="18"/>
        </w:rPr>
        <w:t>5</w:t>
      </w:r>
      <w:r>
        <w:rPr>
          <w:szCs w:val="18"/>
        </w:rPr>
        <w:t>05</w:t>
      </w:r>
      <w:r w:rsidR="0043230A">
        <w:rPr>
          <w:szCs w:val="18"/>
        </w:rPr>
        <w:t>,</w:t>
      </w:r>
      <w:r>
        <w:rPr>
          <w:szCs w:val="18"/>
        </w:rPr>
        <w:t>939</w:t>
      </w:r>
      <w:r w:rsidR="008A042E">
        <w:rPr>
          <w:szCs w:val="18"/>
        </w:rPr>
        <w:t>. The ending bank statement balance was $</w:t>
      </w:r>
      <w:r>
        <w:rPr>
          <w:szCs w:val="18"/>
        </w:rPr>
        <w:t>138,475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>
        <w:rPr>
          <w:szCs w:val="18"/>
        </w:rPr>
        <w:t>405,426</w:t>
      </w:r>
      <w:r w:rsidR="0008209D">
        <w:rPr>
          <w:szCs w:val="18"/>
        </w:rPr>
        <w:t xml:space="preserve">. </w:t>
      </w:r>
      <w:r w:rsidR="008A042E">
        <w:rPr>
          <w:szCs w:val="18"/>
        </w:rPr>
        <w:t xml:space="preserve">Outstanding deposits and checks (checks that have been sent, but not yet cashed) totaled </w:t>
      </w:r>
      <w:r w:rsidR="00282950">
        <w:rPr>
          <w:szCs w:val="18"/>
        </w:rPr>
        <w:t>$</w:t>
      </w:r>
      <w:r>
        <w:rPr>
          <w:szCs w:val="18"/>
        </w:rPr>
        <w:t>37,963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71534747"/>
    <w:bookmarkStart w:id="88" w:name="_MON_1392188817"/>
    <w:bookmarkStart w:id="89" w:name="_MON_1371619457"/>
    <w:bookmarkStart w:id="90" w:name="_MON_1408296369"/>
    <w:bookmarkStart w:id="91" w:name="_MON_1373782120"/>
    <w:bookmarkStart w:id="92" w:name="_MON_1373785350"/>
    <w:bookmarkStart w:id="93" w:name="_MON_1345032435"/>
    <w:bookmarkStart w:id="94" w:name="_MON_1376398043"/>
    <w:bookmarkStart w:id="95" w:name="_MON_1345032534"/>
    <w:bookmarkStart w:id="96" w:name="_MON_1345032757"/>
    <w:bookmarkStart w:id="97" w:name="_MON_1410324795"/>
    <w:bookmarkStart w:id="98" w:name="_MON_1345032811"/>
    <w:bookmarkStart w:id="99" w:name="_MON_1410675900"/>
    <w:bookmarkStart w:id="100" w:name="_MON_1394883084"/>
    <w:bookmarkStart w:id="101" w:name="_MON_1379227322"/>
    <w:bookmarkStart w:id="102" w:name="_MON_1345032821"/>
    <w:bookmarkStart w:id="103" w:name="_MON_1379231083"/>
    <w:bookmarkStart w:id="104" w:name="_MON_1345032841"/>
    <w:bookmarkStart w:id="105" w:name="_MON_1397296629"/>
    <w:bookmarkStart w:id="106" w:name="_MON_1345032877"/>
    <w:bookmarkStart w:id="107" w:name="_MON_1345033034"/>
    <w:bookmarkStart w:id="108" w:name="_MON_1397393106"/>
    <w:bookmarkStart w:id="109" w:name="_MON_1345033072"/>
    <w:bookmarkStart w:id="110" w:name="_MON_1345033194"/>
    <w:bookmarkStart w:id="111" w:name="_MON_1381755720"/>
    <w:bookmarkStart w:id="112" w:name="_MON_1345033300"/>
    <w:bookmarkStart w:id="113" w:name="_MON_1345033336"/>
    <w:bookmarkStart w:id="114" w:name="_MON_1345033429"/>
    <w:bookmarkStart w:id="115" w:name="_MON_1400063784"/>
    <w:bookmarkStart w:id="116" w:name="_MON_1345033470"/>
    <w:bookmarkStart w:id="117" w:name="_MON_1345359827"/>
    <w:bookmarkStart w:id="118" w:name="_MON_1347782300"/>
    <w:bookmarkStart w:id="119" w:name="_MON_1350213069"/>
    <w:bookmarkStart w:id="120" w:name="_MON_1350213116"/>
    <w:bookmarkStart w:id="121" w:name="_MON_1387282600"/>
    <w:bookmarkStart w:id="122" w:name="_MON_1352896949"/>
    <w:bookmarkStart w:id="123" w:name="_MON_1402811353"/>
    <w:bookmarkStart w:id="124" w:name="_MON_1352896981"/>
    <w:bookmarkStart w:id="125" w:name="_MON_1355836036"/>
    <w:bookmarkStart w:id="126" w:name="_MON_1355836071"/>
    <w:bookmarkStart w:id="127" w:name="_MON_1358322759"/>
    <w:bookmarkStart w:id="128" w:name="_MON_1389611601"/>
    <w:bookmarkStart w:id="129" w:name="_MON_1360565057"/>
    <w:bookmarkStart w:id="130" w:name="_MON_1405328219"/>
    <w:bookmarkStart w:id="131" w:name="_MON_1363415981"/>
    <w:bookmarkStart w:id="132" w:name="_MON_1365946151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68952048"/>
    <w:bookmarkEnd w:id="133"/>
    <w:p w:rsidR="008A042E" w:rsidRDefault="00C35030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80" w:dyaOrig="3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4pt;height:160.8pt" o:ole="">
            <v:imagedata r:id="rId10" o:title=""/>
          </v:shape>
          <o:OLEObject Type="Embed" ProgID="Excel.Sheet.8" ShapeID="_x0000_i1025" DrawAspect="Content" ObjectID="_1523094895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Pr="0046122C">
        <w:rPr>
          <w:rFonts w:ascii="Arial" w:hAnsi="Arial" w:cs="Arial"/>
          <w:i/>
          <w:iCs/>
          <w:sz w:val="18"/>
        </w:rPr>
        <w:t xml:space="preserve"> for</w:t>
      </w:r>
      <w:r w:rsidR="00901DE8">
        <w:rPr>
          <w:rFonts w:ascii="Arial" w:hAnsi="Arial" w:cs="Arial"/>
          <w:i/>
          <w:iCs/>
          <w:sz w:val="18"/>
        </w:rPr>
        <w:t xml:space="preserve"> </w:t>
      </w:r>
      <w:r w:rsidR="00C35030">
        <w:rPr>
          <w:rFonts w:ascii="Arial" w:hAnsi="Arial" w:cs="Arial"/>
          <w:i/>
          <w:iCs/>
          <w:sz w:val="18"/>
        </w:rPr>
        <w:t>June, July &amp; August</w:t>
      </w:r>
      <w:r w:rsidR="002A5108" w:rsidRPr="002A5108">
        <w:rPr>
          <w:rFonts w:ascii="Arial" w:hAnsi="Arial" w:cs="Arial"/>
          <w:i/>
          <w:iCs/>
          <w:sz w:val="18"/>
        </w:rPr>
        <w:t xml:space="preserve"> 2015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C35030">
        <w:rPr>
          <w:rFonts w:ascii="Arial" w:hAnsi="Arial" w:cs="Arial"/>
          <w:i/>
          <w:iCs/>
          <w:sz w:val="18"/>
        </w:rPr>
        <w:t>September 7</w:t>
      </w:r>
      <w:r w:rsidR="0043230A">
        <w:rPr>
          <w:rFonts w:ascii="Arial" w:hAnsi="Arial" w:cs="Arial"/>
          <w:i/>
          <w:iCs/>
          <w:sz w:val="18"/>
        </w:rPr>
        <w:t xml:space="preserve">, </w:t>
      </w:r>
      <w:r w:rsidR="00D8636B">
        <w:rPr>
          <w:rFonts w:ascii="Arial" w:hAnsi="Arial" w:cs="Arial"/>
          <w:i/>
          <w:iCs/>
          <w:sz w:val="18"/>
        </w:rPr>
        <w:t>2015</w:t>
      </w:r>
      <w:r w:rsidRPr="0046122C">
        <w:rPr>
          <w:rFonts w:ascii="Arial" w:hAnsi="Arial" w:cs="Arial"/>
          <w:i/>
          <w:iCs/>
          <w:sz w:val="18"/>
        </w:rPr>
        <w:t>.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F96106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3886200" cy="633095"/>
                <wp:effectExtent l="0" t="0" r="95250" b="908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A69C4" w:rsidRDefault="000A69C4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Lighthouse Community School</w:t>
                            </w:r>
                          </w:p>
                          <w:p w:rsidR="000A69C4" w:rsidRPr="001C129E" w:rsidRDefault="000A69C4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Balance Sheet Summary</w:t>
                            </w:r>
                          </w:p>
                          <w:p w:rsidR="000A69C4" w:rsidRDefault="000A69C4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June, July &amp; August 2015</w:t>
                            </w:r>
                          </w:p>
                          <w:p w:rsidR="000A69C4" w:rsidRPr="001C129E" w:rsidRDefault="000A69C4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Working Draft 9-7-15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    <v:shadow on="t" opacity=".5" offset="6pt,6pt"/>
                <v:textbox>
                  <w:txbxContent>
                    <w:p w:rsidR="000A69C4" w:rsidRDefault="000A69C4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Lighthouse Community School</w:t>
                      </w:r>
                    </w:p>
                    <w:p w:rsidR="000A69C4" w:rsidRPr="001C129E" w:rsidRDefault="000A69C4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Balance Sheet Summary</w:t>
                      </w:r>
                    </w:p>
                    <w:p w:rsidR="000A69C4" w:rsidRDefault="000A69C4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June, July &amp; August 2015</w:t>
                      </w:r>
                    </w:p>
                    <w:p w:rsidR="000A69C4" w:rsidRPr="001C129E" w:rsidRDefault="000A69C4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Working Draft 9-7-15</w:t>
                      </w:r>
                    </w:p>
                  </w:txbxContent>
                </v:textbox>
              </v:shape>
            </w:pict>
          </mc:Fallback>
        </mc:AlternateConten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400063460"/>
    <w:bookmarkStart w:id="135" w:name="_MON_1309197337"/>
    <w:bookmarkStart w:id="136" w:name="_MON_1309197347"/>
    <w:bookmarkStart w:id="137" w:name="_MON_1309197443"/>
    <w:bookmarkStart w:id="138" w:name="_MON_1310907360"/>
    <w:bookmarkStart w:id="139" w:name="_MON_1310907614"/>
    <w:bookmarkStart w:id="140" w:name="_MON_1310972922"/>
    <w:bookmarkStart w:id="141" w:name="_MON_1310976061"/>
    <w:bookmarkStart w:id="142" w:name="_MON_1402812325"/>
    <w:bookmarkStart w:id="143" w:name="_MON_1310976189"/>
    <w:bookmarkStart w:id="144" w:name="_MON_1310987176"/>
    <w:bookmarkStart w:id="145" w:name="_MON_1310987302"/>
    <w:bookmarkStart w:id="146" w:name="_MON_1313411617"/>
    <w:bookmarkStart w:id="147" w:name="_MON_1313411699"/>
    <w:bookmarkStart w:id="148" w:name="_MON_1313411722"/>
    <w:bookmarkStart w:id="149" w:name="_MON_1405331812"/>
    <w:bookmarkStart w:id="150" w:name="_MON_1313411760"/>
    <w:bookmarkStart w:id="151" w:name="_MON_1313412226"/>
    <w:bookmarkStart w:id="152" w:name="_MON_1316266128"/>
    <w:bookmarkStart w:id="153" w:name="_MON_1318915969"/>
    <w:bookmarkStart w:id="154" w:name="_MON_1318916102"/>
    <w:bookmarkStart w:id="155" w:name="_MON_1321780444"/>
    <w:bookmarkStart w:id="156" w:name="_MON_1408297730"/>
    <w:bookmarkStart w:id="157" w:name="_MON_1322047007"/>
    <w:bookmarkStart w:id="158" w:name="_MON_1324554754"/>
    <w:bookmarkStart w:id="159" w:name="_MON_1324554842"/>
    <w:bookmarkStart w:id="160" w:name="_MON_1324556081"/>
    <w:bookmarkStart w:id="161" w:name="_MON_1326722270"/>
    <w:bookmarkStart w:id="162" w:name="_MON_1329115685"/>
    <w:bookmarkStart w:id="163" w:name="_MON_1410324886"/>
    <w:bookmarkStart w:id="164" w:name="_MON_1329115719"/>
    <w:bookmarkStart w:id="165" w:name="_MON_1410673011"/>
    <w:bookmarkStart w:id="166" w:name="_MON_1410674581"/>
    <w:bookmarkStart w:id="167" w:name="_MON_1410674815"/>
    <w:bookmarkStart w:id="168" w:name="_MON_1329115827"/>
    <w:bookmarkStart w:id="169" w:name="_MON_1329116452"/>
    <w:bookmarkStart w:id="170" w:name="_MON_1329213879"/>
    <w:bookmarkStart w:id="171" w:name="_MON_1332069084"/>
    <w:bookmarkStart w:id="172" w:name="_MON_1332069211"/>
    <w:bookmarkStart w:id="173" w:name="_MON_1334576449"/>
    <w:bookmarkStart w:id="174" w:name="_MON_1334576497"/>
    <w:bookmarkStart w:id="175" w:name="_MON_1336998877"/>
    <w:bookmarkStart w:id="176" w:name="_MON_1337000057"/>
    <w:bookmarkStart w:id="177" w:name="_MON_1337000197"/>
    <w:bookmarkStart w:id="178" w:name="_MON_1340021161"/>
    <w:bookmarkStart w:id="179" w:name="_MON_1340021341"/>
    <w:bookmarkStart w:id="180" w:name="_MON_1340021448"/>
    <w:bookmarkStart w:id="181" w:name="_MON_1340021784"/>
    <w:bookmarkStart w:id="182" w:name="_MON_1340024679"/>
    <w:bookmarkStart w:id="183" w:name="_MON_1342423467"/>
    <w:bookmarkStart w:id="184" w:name="_MON_1342423759"/>
    <w:bookmarkStart w:id="185" w:name="_MON_1345030905"/>
    <w:bookmarkStart w:id="186" w:name="_MON_1345030931"/>
    <w:bookmarkStart w:id="187" w:name="_MON_1345030985"/>
    <w:bookmarkStart w:id="188" w:name="_MON_1345030998"/>
    <w:bookmarkStart w:id="189" w:name="_MON_1345031721"/>
    <w:bookmarkStart w:id="190" w:name="_MON_1345031811"/>
    <w:bookmarkStart w:id="191" w:name="_MON_1345031955"/>
    <w:bookmarkStart w:id="192" w:name="_MON_1345033813"/>
    <w:bookmarkStart w:id="193" w:name="_MON_1345033883"/>
    <w:bookmarkStart w:id="194" w:name="_MON_1345034142"/>
    <w:bookmarkStart w:id="195" w:name="_MON_1345034198"/>
    <w:bookmarkStart w:id="196" w:name="_MON_1345034217"/>
    <w:bookmarkStart w:id="197" w:name="_MON_1345360107"/>
    <w:bookmarkStart w:id="198" w:name="_MON_1347782576"/>
    <w:bookmarkStart w:id="199" w:name="_MON_1350213376"/>
    <w:bookmarkStart w:id="200" w:name="_MON_1352897775"/>
    <w:bookmarkStart w:id="201" w:name="_MON_1352897841"/>
    <w:bookmarkStart w:id="202" w:name="_MON_1355836796"/>
    <w:bookmarkStart w:id="203" w:name="_MON_1355836801"/>
    <w:bookmarkStart w:id="204" w:name="_MON_1355836891"/>
    <w:bookmarkStart w:id="205" w:name="_MON_1356163419"/>
    <w:bookmarkStart w:id="206" w:name="_MON_1358323337"/>
    <w:bookmarkStart w:id="207" w:name="_MON_1358323393"/>
    <w:bookmarkStart w:id="208" w:name="_MON_1360565979"/>
    <w:bookmarkStart w:id="209" w:name="_MON_1363416379"/>
    <w:bookmarkStart w:id="210" w:name="_MON_1365946580"/>
    <w:bookmarkStart w:id="211" w:name="_MON_1365946650"/>
    <w:bookmarkStart w:id="212" w:name="_MON_1365946739"/>
    <w:bookmarkStart w:id="213" w:name="_MON_1368952412"/>
    <w:bookmarkStart w:id="214" w:name="_MON_1371538750"/>
    <w:bookmarkStart w:id="215" w:name="_MON_1371538782"/>
    <w:bookmarkStart w:id="216" w:name="_MON_1371538867"/>
    <w:bookmarkStart w:id="217" w:name="_MON_1371538873"/>
    <w:bookmarkStart w:id="218" w:name="_MON_1371539372"/>
    <w:bookmarkStart w:id="219" w:name="_MON_1371539678"/>
    <w:bookmarkStart w:id="220" w:name="_MON_1371539824"/>
    <w:bookmarkStart w:id="221" w:name="_MON_1371539850"/>
    <w:bookmarkStart w:id="222" w:name="_MON_1371540447"/>
    <w:bookmarkStart w:id="223" w:name="_MON_1371540481"/>
    <w:bookmarkStart w:id="224" w:name="_MON_1371540493"/>
    <w:bookmarkStart w:id="225" w:name="_MON_1371546262"/>
    <w:bookmarkStart w:id="226" w:name="_MON_1371558943"/>
    <w:bookmarkStart w:id="227" w:name="_MON_1371620373"/>
    <w:bookmarkStart w:id="228" w:name="_MON_1373786429"/>
    <w:bookmarkStart w:id="229" w:name="_MON_1373788016"/>
    <w:bookmarkStart w:id="230" w:name="_MON_1373788037"/>
    <w:bookmarkStart w:id="231" w:name="_MON_1373789671"/>
    <w:bookmarkStart w:id="232" w:name="_MON_1279887336"/>
    <w:bookmarkStart w:id="233" w:name="_MON_1376398741"/>
    <w:bookmarkStart w:id="234" w:name="_MON_1282851423"/>
    <w:bookmarkStart w:id="235" w:name="_MON_1282851461"/>
    <w:bookmarkStart w:id="236" w:name="_MON_1282851478"/>
    <w:bookmarkStart w:id="237" w:name="_MON_1379229005"/>
    <w:bookmarkStart w:id="238" w:name="_MON_1282851553"/>
    <w:bookmarkStart w:id="239" w:name="_MON_1282851807"/>
    <w:bookmarkStart w:id="240" w:name="_MON_1379240958"/>
    <w:bookmarkStart w:id="241" w:name="_MON_1284573461"/>
    <w:bookmarkStart w:id="242" w:name="_MON_1284573580"/>
    <w:bookmarkStart w:id="243" w:name="_MON_1285440971"/>
    <w:bookmarkStart w:id="244" w:name="_MON_1285440993"/>
    <w:bookmarkStart w:id="245" w:name="_MON_1381756388"/>
    <w:bookmarkStart w:id="246" w:name="_MON_1381756417"/>
    <w:bookmarkStart w:id="247" w:name="_MON_1381756427"/>
    <w:bookmarkStart w:id="248" w:name="_MON_1381756841"/>
    <w:bookmarkStart w:id="249" w:name="_MON_1285441087"/>
    <w:bookmarkStart w:id="250" w:name="_MON_1287487047"/>
    <w:bookmarkStart w:id="251" w:name="_MON_1384405279"/>
    <w:bookmarkStart w:id="252" w:name="_MON_1289814010"/>
    <w:bookmarkStart w:id="253" w:name="_MON_1290069362"/>
    <w:bookmarkStart w:id="254" w:name="_MON_1290070161"/>
    <w:bookmarkStart w:id="255" w:name="_MON_1290070185"/>
    <w:bookmarkStart w:id="256" w:name="_MON_1290070216"/>
    <w:bookmarkStart w:id="257" w:name="_MON_1292915406"/>
    <w:bookmarkStart w:id="258" w:name="_MON_1387283920"/>
    <w:bookmarkStart w:id="259" w:name="_MON_1292916507"/>
    <w:bookmarkStart w:id="260" w:name="_MON_1293346964"/>
    <w:bookmarkStart w:id="261" w:name="_MON_1295415494"/>
    <w:bookmarkStart w:id="262" w:name="_MON_1295415694"/>
    <w:bookmarkStart w:id="263" w:name="_MON_1295698703"/>
    <w:bookmarkStart w:id="264" w:name="_MON_1389612346"/>
    <w:bookmarkStart w:id="265" w:name="_MON_1297758116"/>
    <w:bookmarkStart w:id="266" w:name="_MON_1297758215"/>
    <w:bookmarkStart w:id="267" w:name="_MON_1297924284"/>
    <w:bookmarkStart w:id="268" w:name="_MON_1300516506"/>
    <w:bookmarkStart w:id="269" w:name="_MON_1300516590"/>
    <w:bookmarkStart w:id="270" w:name="_MON_1392189523"/>
    <w:bookmarkStart w:id="271" w:name="_MON_1302677264"/>
    <w:bookmarkStart w:id="272" w:name="_MON_1302677306"/>
    <w:bookmarkStart w:id="273" w:name="_MON_1302980692"/>
    <w:bookmarkStart w:id="274" w:name="_MON_1302980923"/>
    <w:bookmarkStart w:id="275" w:name="_MON_1302980937"/>
    <w:bookmarkStart w:id="276" w:name="_MON_1302981053"/>
    <w:bookmarkStart w:id="277" w:name="_MON_1302982409"/>
    <w:bookmarkStart w:id="278" w:name="_MON_1305448599"/>
    <w:bookmarkStart w:id="279" w:name="_MON_1394883399"/>
    <w:bookmarkStart w:id="280" w:name="_MON_1394883445"/>
    <w:bookmarkStart w:id="281" w:name="_MON_1305448621"/>
    <w:bookmarkStart w:id="282" w:name="_MON_1305448794"/>
    <w:bookmarkStart w:id="283" w:name="_MON_1306170375"/>
    <w:bookmarkStart w:id="284" w:name="_MON_1306170761"/>
    <w:bookmarkStart w:id="285" w:name="_MON_1306170890"/>
    <w:bookmarkStart w:id="286" w:name="_MON_1397297331"/>
    <w:bookmarkStart w:id="287" w:name="_MON_1306170904"/>
    <w:bookmarkStart w:id="288" w:name="_MON_1397392836"/>
    <w:bookmarkStart w:id="289" w:name="_MON_1306170915"/>
    <w:bookmarkStart w:id="290" w:name="_MON_1397455573"/>
    <w:bookmarkStart w:id="291" w:name="_MON_1306171081"/>
    <w:bookmarkStart w:id="292" w:name="_MON_1306171135"/>
    <w:bookmarkStart w:id="293" w:name="_MON_1306171201"/>
    <w:bookmarkStart w:id="294" w:name="_MON_1308731098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309197147"/>
    <w:bookmarkEnd w:id="295"/>
    <w:p w:rsidR="000D5D33" w:rsidRDefault="003D4BE5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285" w:dyaOrig="7505">
          <v:shape id="_x0000_i1026" type="#_x0000_t75" style="width:405pt;height:387pt" o:ole="">
            <v:imagedata r:id="rId12" o:title=""/>
          </v:shape>
          <o:OLEObject Type="Embed" ProgID="Excel.Sheet.8" ShapeID="_x0000_i1026" DrawAspect="Content" ObjectID="_1523094896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Payables for 20</w:t>
      </w:r>
      <w:r w:rsidR="00483E94">
        <w:rPr>
          <w:rFonts w:ascii="Arial" w:hAnsi="Arial" w:cs="Arial"/>
          <w:i/>
          <w:iCs/>
          <w:sz w:val="14"/>
          <w:szCs w:val="14"/>
        </w:rPr>
        <w:t>1</w:t>
      </w:r>
      <w:r w:rsidR="002D3EEE">
        <w:rPr>
          <w:rFonts w:ascii="Arial" w:hAnsi="Arial" w:cs="Arial"/>
          <w:i/>
          <w:iCs/>
          <w:sz w:val="14"/>
          <w:szCs w:val="14"/>
        </w:rPr>
        <w:t>5</w:t>
      </w:r>
      <w:r>
        <w:rPr>
          <w:rFonts w:ascii="Arial" w:hAnsi="Arial" w:cs="Arial"/>
          <w:i/>
          <w:iCs/>
          <w:sz w:val="14"/>
          <w:szCs w:val="14"/>
        </w:rPr>
        <w:t xml:space="preserve"> include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C4" w:rsidRDefault="000A69C4">
      <w:r>
        <w:separator/>
      </w:r>
    </w:p>
  </w:endnote>
  <w:endnote w:type="continuationSeparator" w:id="0">
    <w:p w:rsidR="000A69C4" w:rsidRDefault="000A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4" w:rsidRPr="00BE7A5F" w:rsidRDefault="00F96106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-3790950</wp:posOffset>
              </wp:positionV>
              <wp:extent cx="6286500" cy="1143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    </w:pict>
        </mc:Fallback>
      </mc:AlternateContent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-3676651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    </w:pict>
        </mc:Fallback>
      </mc:AlternateContent>
    </w:r>
    <w:r w:rsidR="000A69C4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0A69C4" w:rsidRPr="00BE7A5F">
      <w:rPr>
        <w:rFonts w:ascii="Arial" w:hAnsi="Arial" w:cs="Arial"/>
        <w:b/>
        <w:i/>
        <w:sz w:val="16"/>
        <w:szCs w:val="16"/>
      </w:rPr>
      <w:tab/>
    </w:r>
    <w:r w:rsidR="000A69C4" w:rsidRPr="00BE7A5F">
      <w:rPr>
        <w:rFonts w:ascii="Arial" w:hAnsi="Arial" w:cs="Arial"/>
        <w:b/>
        <w:i/>
        <w:sz w:val="16"/>
        <w:szCs w:val="16"/>
      </w:rPr>
      <w:tab/>
    </w:r>
    <w:r w:rsidR="000A69C4" w:rsidRPr="00BE7A5F">
      <w:rPr>
        <w:rFonts w:ascii="Arial" w:hAnsi="Arial" w:cs="Arial"/>
        <w:b/>
        <w:i/>
        <w:sz w:val="16"/>
        <w:szCs w:val="16"/>
      </w:rPr>
      <w:tab/>
    </w:r>
    <w:r w:rsidR="000A69C4" w:rsidRPr="00BE7A5F">
      <w:rPr>
        <w:rFonts w:ascii="Arial" w:hAnsi="Arial" w:cs="Arial"/>
        <w:b/>
        <w:i/>
        <w:sz w:val="16"/>
        <w:szCs w:val="16"/>
      </w:rPr>
      <w:tab/>
    </w:r>
    <w:r w:rsidR="000A69C4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0A69C4" w:rsidRPr="00BE7A5F">
      <w:rPr>
        <w:rFonts w:ascii="Arial" w:hAnsi="Arial" w:cs="Arial"/>
        <w:b/>
        <w:i/>
        <w:sz w:val="16"/>
        <w:szCs w:val="16"/>
      </w:rPr>
      <w:fldChar w:fldCharType="begin"/>
    </w:r>
    <w:r w:rsidR="000A69C4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0A69C4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0A69C4" w:rsidRPr="00BE7A5F">
      <w:rPr>
        <w:rFonts w:ascii="Arial" w:hAnsi="Arial" w:cs="Arial"/>
        <w:b/>
        <w:i/>
        <w:sz w:val="16"/>
        <w:szCs w:val="16"/>
      </w:rPr>
      <w:fldChar w:fldCharType="end"/>
    </w:r>
    <w:r w:rsidR="000A69C4">
      <w:rPr>
        <w:rFonts w:ascii="Arial" w:hAnsi="Arial" w:cs="Arial"/>
        <w:b/>
        <w:i/>
        <w:sz w:val="16"/>
        <w:szCs w:val="16"/>
      </w:rPr>
      <w:t xml:space="preserve"> of 3</w:t>
    </w:r>
    <w:r w:rsidR="000A69C4" w:rsidRPr="00BE7A5F">
      <w:rPr>
        <w:rFonts w:ascii="Arial" w:hAnsi="Arial" w:cs="Arial"/>
        <w:b/>
        <w:i/>
        <w:sz w:val="16"/>
        <w:szCs w:val="16"/>
      </w:rPr>
      <w:tab/>
    </w:r>
    <w:r w:rsidR="000A69C4" w:rsidRPr="00BE7A5F">
      <w:rPr>
        <w:rFonts w:ascii="Arial" w:hAnsi="Arial" w:cs="Arial"/>
        <w:b/>
        <w:i/>
        <w:sz w:val="16"/>
        <w:szCs w:val="16"/>
      </w:rPr>
      <w:tab/>
    </w:r>
    <w:r w:rsidR="000A69C4">
      <w:rPr>
        <w:rFonts w:ascii="Arial" w:hAnsi="Arial" w:cs="Arial"/>
        <w:b/>
        <w:i/>
        <w:sz w:val="16"/>
        <w:szCs w:val="16"/>
      </w:rPr>
      <w:t xml:space="preserve">                 </w:t>
    </w:r>
    <w:r w:rsidR="000A69C4">
      <w:rPr>
        <w:rFonts w:ascii="Arial" w:hAnsi="Arial" w:cs="Arial"/>
        <w:b/>
        <w:i/>
        <w:sz w:val="16"/>
        <w:szCs w:val="16"/>
      </w:rPr>
      <w:tab/>
      <w:t>9/07/2015</w:t>
    </w:r>
    <w:r w:rsidR="000A69C4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0A69C4" w:rsidRPr="00BE7A5F" w:rsidRDefault="000A69C4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2016 (July 2015 to June 2016)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0A69C4" w:rsidRDefault="000A69C4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C4" w:rsidRDefault="000A69C4">
      <w:r>
        <w:separator/>
      </w:r>
    </w:p>
  </w:footnote>
  <w:footnote w:type="continuationSeparator" w:id="0">
    <w:p w:rsidR="000A69C4" w:rsidRDefault="000A6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C4" w:rsidRPr="00C43091" w:rsidRDefault="000A69C4" w:rsidP="003C724B">
    <w:pPr>
      <w:pStyle w:val="Header"/>
      <w:rPr>
        <w:rFonts w:ascii="Garamond" w:hAnsi="Garamond" w:cs="Arial"/>
        <w:b/>
        <w:bCs/>
        <w:sz w:val="34"/>
        <w:szCs w:val="34"/>
      </w:rPr>
    </w:pPr>
    <w:r>
      <w:rPr>
        <w:noProof/>
      </w:rPr>
      <w:drawing>
        <wp:inline distT="0" distB="0" distL="0" distR="0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8A042E">
      <w:rPr>
        <w:rFonts w:ascii="Garamond" w:hAnsi="Garamond" w:cs="Arial"/>
        <w:b/>
        <w:bCs/>
        <w:sz w:val="34"/>
        <w:szCs w:val="34"/>
      </w:rPr>
      <w:t>Financial Management Report</w:t>
    </w:r>
    <w:r w:rsidRPr="00F11B87">
      <w:rPr>
        <w:rFonts w:ascii="Garamond" w:hAnsi="Garamond" w:cs="Arial"/>
        <w:b/>
        <w:bCs/>
        <w:sz w:val="36"/>
        <w:szCs w:val="36"/>
      </w:rPr>
      <w:t xml:space="preserve"> – </w:t>
    </w:r>
    <w:r>
      <w:rPr>
        <w:rFonts w:ascii="Garamond" w:hAnsi="Garamond" w:cs="Arial"/>
        <w:b/>
        <w:bCs/>
        <w:sz w:val="36"/>
        <w:szCs w:val="36"/>
      </w:rPr>
      <w:t>August</w:t>
    </w:r>
    <w:r>
      <w:rPr>
        <w:rFonts w:ascii="Garamond" w:hAnsi="Garamond" w:cs="Arial"/>
        <w:b/>
        <w:bCs/>
        <w:sz w:val="34"/>
        <w:szCs w:val="34"/>
      </w:rPr>
      <w:t xml:space="preserve"> 2015</w:t>
    </w:r>
  </w:p>
  <w:p w:rsidR="000A69C4" w:rsidRPr="00AD6619" w:rsidRDefault="000A69C4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6"/>
    <w:rsid w:val="00004AB3"/>
    <w:rsid w:val="00006310"/>
    <w:rsid w:val="000075AF"/>
    <w:rsid w:val="00007C30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1DEB"/>
    <w:rsid w:val="000A2A0D"/>
    <w:rsid w:val="000A3EDE"/>
    <w:rsid w:val="000A69C4"/>
    <w:rsid w:val="000A7078"/>
    <w:rsid w:val="000B038B"/>
    <w:rsid w:val="000B0CB6"/>
    <w:rsid w:val="000B5B68"/>
    <w:rsid w:val="000B67C5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78FB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623B"/>
    <w:rsid w:val="001C658A"/>
    <w:rsid w:val="001C6ACC"/>
    <w:rsid w:val="001C743B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6DB3"/>
    <w:rsid w:val="00233C0B"/>
    <w:rsid w:val="0023521D"/>
    <w:rsid w:val="0023739E"/>
    <w:rsid w:val="00240179"/>
    <w:rsid w:val="0024067A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1BC0"/>
    <w:rsid w:val="003448D0"/>
    <w:rsid w:val="003452AE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CFB"/>
    <w:rsid w:val="004379B5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32F3"/>
    <w:rsid w:val="004C4258"/>
    <w:rsid w:val="004C7CDF"/>
    <w:rsid w:val="004C7D76"/>
    <w:rsid w:val="004D0D26"/>
    <w:rsid w:val="004D19E3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61B99"/>
    <w:rsid w:val="00662916"/>
    <w:rsid w:val="006678E5"/>
    <w:rsid w:val="00670247"/>
    <w:rsid w:val="006705C1"/>
    <w:rsid w:val="00674326"/>
    <w:rsid w:val="00674DC9"/>
    <w:rsid w:val="00677368"/>
    <w:rsid w:val="00680507"/>
    <w:rsid w:val="006835E7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3694"/>
    <w:rsid w:val="006B7E69"/>
    <w:rsid w:val="006C0BE9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23C8"/>
    <w:rsid w:val="007D291A"/>
    <w:rsid w:val="007D3419"/>
    <w:rsid w:val="007D34A0"/>
    <w:rsid w:val="007D5C12"/>
    <w:rsid w:val="007E1FE4"/>
    <w:rsid w:val="007E4299"/>
    <w:rsid w:val="007E4BEB"/>
    <w:rsid w:val="007F4D0D"/>
    <w:rsid w:val="007F6880"/>
    <w:rsid w:val="00801D08"/>
    <w:rsid w:val="00803496"/>
    <w:rsid w:val="00803EF8"/>
    <w:rsid w:val="00803F73"/>
    <w:rsid w:val="008041F8"/>
    <w:rsid w:val="00806C89"/>
    <w:rsid w:val="00811C71"/>
    <w:rsid w:val="00812A60"/>
    <w:rsid w:val="0081654D"/>
    <w:rsid w:val="00820490"/>
    <w:rsid w:val="0082098F"/>
    <w:rsid w:val="008211D6"/>
    <w:rsid w:val="008220C6"/>
    <w:rsid w:val="008234B4"/>
    <w:rsid w:val="00823D1B"/>
    <w:rsid w:val="00826B6F"/>
    <w:rsid w:val="00826C7B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422A"/>
    <w:rsid w:val="008A49E6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DA"/>
    <w:rsid w:val="008D21AD"/>
    <w:rsid w:val="008D53B0"/>
    <w:rsid w:val="008D692B"/>
    <w:rsid w:val="008E1CA2"/>
    <w:rsid w:val="008E2053"/>
    <w:rsid w:val="008F6D62"/>
    <w:rsid w:val="008F7ACA"/>
    <w:rsid w:val="00901404"/>
    <w:rsid w:val="00901DE8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41A1F"/>
    <w:rsid w:val="00942D4E"/>
    <w:rsid w:val="009431D3"/>
    <w:rsid w:val="0094739F"/>
    <w:rsid w:val="0095259B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A03FEC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220A"/>
    <w:rsid w:val="00A232E1"/>
    <w:rsid w:val="00A24939"/>
    <w:rsid w:val="00A268B9"/>
    <w:rsid w:val="00A27343"/>
    <w:rsid w:val="00A27C45"/>
    <w:rsid w:val="00A36A6A"/>
    <w:rsid w:val="00A4406D"/>
    <w:rsid w:val="00A449F7"/>
    <w:rsid w:val="00A51C26"/>
    <w:rsid w:val="00A52775"/>
    <w:rsid w:val="00A5413C"/>
    <w:rsid w:val="00A54E05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3487"/>
    <w:rsid w:val="00B24CF1"/>
    <w:rsid w:val="00B25BFF"/>
    <w:rsid w:val="00B3002A"/>
    <w:rsid w:val="00B32631"/>
    <w:rsid w:val="00B32985"/>
    <w:rsid w:val="00B3556D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514AD"/>
    <w:rsid w:val="00B524A1"/>
    <w:rsid w:val="00B53DAB"/>
    <w:rsid w:val="00B56033"/>
    <w:rsid w:val="00B5738A"/>
    <w:rsid w:val="00B602CE"/>
    <w:rsid w:val="00B60DF4"/>
    <w:rsid w:val="00B60E0E"/>
    <w:rsid w:val="00B640B2"/>
    <w:rsid w:val="00B64923"/>
    <w:rsid w:val="00B67D7C"/>
    <w:rsid w:val="00B71F40"/>
    <w:rsid w:val="00B7228E"/>
    <w:rsid w:val="00B7326F"/>
    <w:rsid w:val="00B74B01"/>
    <w:rsid w:val="00B75BA3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496F"/>
    <w:rsid w:val="00BF717C"/>
    <w:rsid w:val="00C0259E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1A02"/>
    <w:rsid w:val="00D81EC7"/>
    <w:rsid w:val="00D8636B"/>
    <w:rsid w:val="00D86DB9"/>
    <w:rsid w:val="00D94AB7"/>
    <w:rsid w:val="00D9545F"/>
    <w:rsid w:val="00D95B23"/>
    <w:rsid w:val="00D95E5E"/>
    <w:rsid w:val="00D97C80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7710"/>
    <w:rsid w:val="00F77726"/>
    <w:rsid w:val="00F822CF"/>
    <w:rsid w:val="00F8668A"/>
    <w:rsid w:val="00F86732"/>
    <w:rsid w:val="00F86C99"/>
    <w:rsid w:val="00F875E1"/>
    <w:rsid w:val="00F879ED"/>
    <w:rsid w:val="00F9065D"/>
    <w:rsid w:val="00F91566"/>
    <w:rsid w:val="00F9457D"/>
    <w:rsid w:val="00F94ED1"/>
    <w:rsid w:val="00F96106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2015 - 2016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292"/>
          <c:y val="3.2298581064738922E-2"/>
          <c:w val="0.75563258617881501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14.690000000000001</c:v>
                </c:pt>
                <c:pt idx="1">
                  <c:v>14.69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6.2700000000000005</c:v>
                </c:pt>
                <c:pt idx="1">
                  <c:v>6.2700000000000005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38.230000000000011</c:v>
                </c:pt>
                <c:pt idx="1">
                  <c:v>38.230000000000011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5630464"/>
        <c:axId val="59441536"/>
      </c:barChart>
      <c:catAx>
        <c:axId val="55630464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9441536"/>
        <c:crosses val="autoZero"/>
        <c:auto val="1"/>
        <c:lblAlgn val="ctr"/>
        <c:lblOffset val="100"/>
        <c:noMultiLvlLbl val="0"/>
      </c:catAx>
      <c:valAx>
        <c:axId val="59441536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5630464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534A-68E3-4394-BD60-3D1C2982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Daniel Trujillo</cp:lastModifiedBy>
  <cp:revision>2</cp:revision>
  <cp:lastPrinted>2009-01-12T19:23:00Z</cp:lastPrinted>
  <dcterms:created xsi:type="dcterms:W3CDTF">2016-04-25T17:09:00Z</dcterms:created>
  <dcterms:modified xsi:type="dcterms:W3CDTF">2016-04-25T17:09:00Z</dcterms:modified>
</cp:coreProperties>
</file>